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="480" w:afterLines="100" w:line="340" w:lineRule="exact"/>
        <w:jc w:val="center"/>
        <w:rPr>
          <w:rFonts w:hint="eastAsia" w:ascii="方正粗黑宋简体" w:hAnsi="方正粗黑宋简体" w:eastAsia="方正粗黑宋简体" w:cs="方正粗黑宋简体"/>
          <w:b/>
          <w:sz w:val="32"/>
          <w:szCs w:val="32"/>
        </w:rPr>
      </w:pPr>
      <w:bookmarkStart w:id="0" w:name="_GoBack"/>
      <w:bookmarkEnd w:id="0"/>
      <w:r>
        <w:rPr>
          <w:rFonts w:hint="eastAsia" w:ascii="方正粗黑宋简体" w:hAnsi="方正粗黑宋简体" w:eastAsia="方正粗黑宋简体" w:cs="方正粗黑宋简体"/>
          <w:b/>
          <w:sz w:val="32"/>
          <w:szCs w:val="32"/>
        </w:rPr>
        <w:t xml:space="preserve">2020年本科插班生考试大纲 </w:t>
      </w:r>
    </w:p>
    <w:p>
      <w:pPr>
        <w:adjustRightInd w:val="0"/>
        <w:snapToGrid w:val="0"/>
        <w:spacing w:after="480" w:afterLines="100" w:line="340" w:lineRule="exact"/>
        <w:jc w:val="center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（校考专业课：</w:t>
      </w:r>
      <w:r>
        <w:rPr>
          <w:rFonts w:hint="eastAsia" w:ascii="仿宋_GB2312" w:hAnsi="仿宋_GB2312" w:eastAsia="仿宋_GB2312" w:cs="仿宋_GB2312"/>
          <w:b/>
          <w:sz w:val="28"/>
          <w:szCs w:val="28"/>
          <w:lang w:eastAsia="zh-CN"/>
        </w:rPr>
        <w:t>市场营销学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）</w:t>
      </w:r>
    </w:p>
    <w:p>
      <w:pPr>
        <w:adjustRightInd w:val="0"/>
        <w:snapToGrid w:val="0"/>
        <w:spacing w:line="340" w:lineRule="exact"/>
        <w:jc w:val="center"/>
        <w:rPr>
          <w:rFonts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Ⅰ考试性质</w:t>
      </w:r>
    </w:p>
    <w:p>
      <w:pPr>
        <w:adjustRightInd w:val="0"/>
        <w:snapToGrid w:val="0"/>
        <w:spacing w:line="340" w:lineRule="exact"/>
        <w:ind w:firstLine="482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普通高等学校本科插班生（又称专插本）招生考试是由专科毕业生参加的选拔性考试。高等学校根据考生的成绩，按照已确定的招生计划，德、智、体全面衡量，择优录取。因此，本科插班生考试应有较高信度、效度、必要的区分度和适当的难度。</w:t>
      </w:r>
    </w:p>
    <w:p>
      <w:pPr>
        <w:adjustRightInd w:val="0"/>
        <w:snapToGrid w:val="0"/>
        <w:spacing w:line="340" w:lineRule="exact"/>
        <w:ind w:firstLine="482"/>
        <w:rPr>
          <w:rFonts w:ascii="仿宋_GB2312" w:hAnsi="仿宋_GB2312" w:eastAsia="仿宋_GB2312" w:cs="仿宋_GB2312"/>
          <w:sz w:val="28"/>
          <w:szCs w:val="28"/>
        </w:rPr>
      </w:pPr>
    </w:p>
    <w:p>
      <w:pPr>
        <w:pStyle w:val="2"/>
        <w:adjustRightInd w:val="0"/>
        <w:snapToGrid w:val="0"/>
        <w:spacing w:line="340" w:lineRule="exact"/>
        <w:ind w:left="0"/>
        <w:jc w:val="center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Ⅱ考试内容及要求</w:t>
      </w:r>
    </w:p>
    <w:p>
      <w:pPr>
        <w:bidi w:val="0"/>
        <w:ind w:firstLine="562" w:firstLineChars="200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第一章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市场营销的内涵与理念</w:t>
      </w:r>
    </w:p>
    <w:p>
      <w:pPr>
        <w:bidi w:val="0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一、</w:t>
      </w:r>
      <w:r>
        <w:rPr>
          <w:rFonts w:hint="eastAsia" w:ascii="仿宋" w:hAnsi="仿宋" w:eastAsia="仿宋" w:cs="仿宋"/>
          <w:sz w:val="28"/>
          <w:szCs w:val="28"/>
        </w:rPr>
        <w:t>市场营销的内涵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（识记）</w:t>
      </w:r>
      <w:r>
        <w:rPr>
          <w:rFonts w:hint="eastAsia" w:ascii="仿宋" w:hAnsi="仿宋" w:eastAsia="仿宋" w:cs="仿宋"/>
          <w:sz w:val="28"/>
          <w:szCs w:val="28"/>
        </w:rPr>
        <w:tab/>
      </w:r>
    </w:p>
    <w:p>
      <w:pPr>
        <w:bidi w:val="0"/>
        <w:ind w:firstLine="560" w:firstLineChars="20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市场营销的内涵是一种向顾客、合作伙伴和社会创造、传播、传递和交换价值的一系列活动、组织和过程。市场营销是科学，也是艺术，更是哲学。</w:t>
      </w:r>
    </w:p>
    <w:p>
      <w:pPr>
        <w:bidi w:val="0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二、</w:t>
      </w:r>
      <w:r>
        <w:rPr>
          <w:rFonts w:hint="eastAsia" w:ascii="仿宋" w:hAnsi="仿宋" w:eastAsia="仿宋" w:cs="仿宋"/>
          <w:sz w:val="28"/>
          <w:szCs w:val="28"/>
        </w:rPr>
        <w:t>市场营销理念的演变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（理解）</w:t>
      </w:r>
    </w:p>
    <w:p>
      <w:pPr>
        <w:bidi w:val="0"/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市场营销理念指潜在地影响企业营销活动的哲学观念、思想和态度。市场营销理念可分成传统市场营销理念和现代市场营销理念。</w:t>
      </w:r>
    </w:p>
    <w:p>
      <w:pPr>
        <w:bidi w:val="0"/>
        <w:ind w:firstLine="562" w:firstLineChars="200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第二章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市场营销环境分析</w:t>
      </w:r>
    </w:p>
    <w:p>
      <w:pPr>
        <w:bidi w:val="0"/>
        <w:ind w:firstLine="560" w:firstLineChars="20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一、</w:t>
      </w:r>
      <w:r>
        <w:rPr>
          <w:rFonts w:hint="eastAsia" w:ascii="仿宋" w:hAnsi="仿宋" w:eastAsia="仿宋" w:cs="仿宋"/>
          <w:sz w:val="28"/>
          <w:szCs w:val="28"/>
        </w:rPr>
        <w:t>市场营销环境的含义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（识记）</w:t>
      </w:r>
    </w:p>
    <w:p>
      <w:pPr>
        <w:bidi w:val="0"/>
        <w:ind w:firstLine="560" w:firstLineChars="20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市场营销环境指与企业市场营销活动相关的所有外部因素和条件。市场营销环境大致可分为直接营销环境（微观环境）和间接营销环境（宏观环境）。</w:t>
      </w:r>
    </w:p>
    <w:p>
      <w:pPr>
        <w:bidi w:val="0"/>
        <w:ind w:firstLine="560" w:firstLineChars="20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二、宏观环境分析（理解）</w:t>
      </w:r>
    </w:p>
    <w:p>
      <w:pPr>
        <w:bidi w:val="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宏观环境主要指经济环境、社会环境、法律环境、社会环境、技术环境、自然环境等。</w:t>
      </w:r>
    </w:p>
    <w:p>
      <w:pPr>
        <w:bidi w:val="0"/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三、微观环境分析（理解）</w:t>
      </w:r>
    </w:p>
    <w:p>
      <w:pPr>
        <w:bidi w:val="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微观环境包括企业的供应商、营销中介、顾客、竞争者、公众等。其中，最核心的是顾客与竞争者。</w:t>
      </w:r>
    </w:p>
    <w:p>
      <w:pPr>
        <w:numPr>
          <w:ilvl w:val="0"/>
          <w:numId w:val="1"/>
        </w:numPr>
        <w:bidi w:val="0"/>
        <w:ind w:left="0" w:leftChars="0"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营销环境分析的工具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（理解、应用）</w:t>
      </w:r>
      <w:r>
        <w:rPr>
          <w:rFonts w:hint="eastAsia" w:ascii="仿宋" w:hAnsi="仿宋" w:eastAsia="仿宋" w:cs="仿宋"/>
          <w:sz w:val="28"/>
          <w:szCs w:val="28"/>
        </w:rPr>
        <w:t xml:space="preserve"> </w:t>
      </w:r>
    </w:p>
    <w:p>
      <w:pPr>
        <w:numPr>
          <w:ilvl w:val="0"/>
          <w:numId w:val="0"/>
        </w:numPr>
        <w:bidi w:val="0"/>
        <w:ind w:left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常用的营销环境综合分析方法是SWOT分析。</w:t>
      </w:r>
    </w:p>
    <w:p>
      <w:pPr>
        <w:numPr>
          <w:ilvl w:val="0"/>
          <w:numId w:val="2"/>
        </w:numPr>
        <w:bidi w:val="0"/>
        <w:ind w:leftChars="200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购买者行为分析</w:t>
      </w:r>
    </w:p>
    <w:p>
      <w:pPr>
        <w:numPr>
          <w:ilvl w:val="0"/>
          <w:numId w:val="3"/>
        </w:numPr>
        <w:bidi w:val="0"/>
        <w:ind w:left="562" w:leftChars="0" w:firstLine="0" w:firstLineChars="0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市场的要素与类型（识记）</w:t>
      </w:r>
    </w:p>
    <w:p>
      <w:pPr>
        <w:numPr>
          <w:ilvl w:val="0"/>
          <w:numId w:val="0"/>
        </w:numPr>
        <w:bidi w:val="0"/>
        <w:ind w:left="0" w:leftChars="0" w:firstLine="560" w:firstLineChars="200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市场是一切具有特定的欲望和需求，愿意并且能够以交换来满足此欲望和需求的潜在和现实顾客的集合。市场的基本要素从卖方角度包括人口、购买力和购买欲望，从宏观角度包括一定量可交换的产品、卖方和有支付能力的买方。</w:t>
      </w:r>
    </w:p>
    <w:p>
      <w:pPr>
        <w:numPr>
          <w:ilvl w:val="0"/>
          <w:numId w:val="0"/>
        </w:numPr>
        <w:bidi w:val="0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市场的主要类型包括消费者市场和组织市场。</w:t>
      </w:r>
    </w:p>
    <w:p>
      <w:pPr>
        <w:numPr>
          <w:ilvl w:val="0"/>
          <w:numId w:val="3"/>
        </w:numPr>
        <w:bidi w:val="0"/>
        <w:ind w:left="562" w:leftChars="0" w:firstLine="0" w:firstLineChars="0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消费者市场购买行为分析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（理解、掌握）</w:t>
      </w:r>
      <w:r>
        <w:rPr>
          <w:rFonts w:hint="eastAsia" w:ascii="仿宋" w:hAnsi="仿宋" w:eastAsia="仿宋" w:cs="仿宋"/>
          <w:sz w:val="28"/>
          <w:szCs w:val="28"/>
        </w:rPr>
        <w:t xml:space="preserve"> </w:t>
      </w:r>
    </w:p>
    <w:p>
      <w:pPr>
        <w:numPr>
          <w:ilvl w:val="0"/>
          <w:numId w:val="0"/>
        </w:numPr>
        <w:bidi w:val="0"/>
        <w:ind w:left="0" w:leftChars="0" w:firstLine="560" w:firstLineChars="200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消费者购买行为的影响因素包括外部因素和内部因素。消费者购买行为类型分为复杂的购买行为、寻求多样性的购买行为、减少失调的购买行为、习惯性的购买行为。消费者购买决策过程的五阶段模型包括确认需要、搜索信息、评估备选方案、购买决策、购后行为。</w:t>
      </w:r>
    </w:p>
    <w:p>
      <w:pPr>
        <w:numPr>
          <w:ilvl w:val="0"/>
          <w:numId w:val="0"/>
        </w:numPr>
        <w:bidi w:val="0"/>
        <w:ind w:left="0" w:leftChars="0" w:firstLine="562" w:firstLineChars="200"/>
        <w:rPr>
          <w:rFonts w:hint="default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第四章 营销战略的制定</w:t>
      </w:r>
    </w:p>
    <w:p>
      <w:pPr>
        <w:numPr>
          <w:ilvl w:val="0"/>
          <w:numId w:val="0"/>
        </w:numPr>
        <w:bidi w:val="0"/>
        <w:ind w:left="562" w:leftChars="0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一、市场细分（识记）</w:t>
      </w:r>
    </w:p>
    <w:p>
      <w:pPr>
        <w:numPr>
          <w:ilvl w:val="0"/>
          <w:numId w:val="0"/>
        </w:numPr>
        <w:bidi w:val="0"/>
        <w:ind w:left="562" w:leftChars="0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消费者市场细分的标准包括地理、人口、心理、行为等。</w:t>
      </w:r>
    </w:p>
    <w:p>
      <w:pPr>
        <w:numPr>
          <w:ilvl w:val="0"/>
          <w:numId w:val="0"/>
        </w:numPr>
        <w:bidi w:val="0"/>
        <w:ind w:left="562" w:leftChars="0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二、目标市场选择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（理解、掌握）</w:t>
      </w:r>
      <w:r>
        <w:rPr>
          <w:rFonts w:hint="eastAsia" w:ascii="仿宋" w:hAnsi="仿宋" w:eastAsia="仿宋" w:cs="仿宋"/>
          <w:sz w:val="28"/>
          <w:szCs w:val="28"/>
        </w:rPr>
        <w:t xml:space="preserve"> </w:t>
      </w:r>
    </w:p>
    <w:p>
      <w:pPr>
        <w:numPr>
          <w:ilvl w:val="0"/>
          <w:numId w:val="0"/>
        </w:numPr>
        <w:bidi w:val="0"/>
        <w:ind w:left="0" w:leftChars="0" w:firstLine="560" w:firstLineChars="200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选择目标市场的五种形式：单一市场集中化、选择性专业化、产品专业化、市场专业化、全面进入。选择目标市场的策略包括无差异营销、差异化营销、集中营销、微观营销。</w:t>
      </w:r>
    </w:p>
    <w:p>
      <w:pPr>
        <w:numPr>
          <w:ilvl w:val="0"/>
          <w:numId w:val="3"/>
        </w:numPr>
        <w:bidi w:val="0"/>
        <w:ind w:left="562" w:leftChars="0" w:firstLine="0" w:firstLineChars="0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差异化与定位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（理解、应用）</w:t>
      </w:r>
      <w:r>
        <w:rPr>
          <w:rFonts w:hint="eastAsia" w:ascii="仿宋" w:hAnsi="仿宋" w:eastAsia="仿宋" w:cs="仿宋"/>
          <w:sz w:val="28"/>
          <w:szCs w:val="28"/>
        </w:rPr>
        <w:t xml:space="preserve"> </w:t>
      </w:r>
    </w:p>
    <w:p>
      <w:pPr>
        <w:numPr>
          <w:ilvl w:val="0"/>
          <w:numId w:val="0"/>
        </w:numPr>
        <w:bidi w:val="0"/>
        <w:ind w:left="0" w:leftChars="0" w:firstLine="560" w:firstLineChars="200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四种差异化类型包括产品差异化、服务差异化、人员差异化、形象差异化。市场定位的五种策略：产品特色定位、特定使用场合及用途定位、顾客利益定位、使用者类型定位、竞争对手定位、重新定位</w:t>
      </w:r>
    </w:p>
    <w:p>
      <w:pPr>
        <w:numPr>
          <w:ilvl w:val="0"/>
          <w:numId w:val="0"/>
        </w:numPr>
        <w:bidi w:val="0"/>
        <w:ind w:left="420" w:leftChars="200" w:firstLine="219" w:firstLineChars="78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第五章 产品策略</w:t>
      </w:r>
    </w:p>
    <w:p>
      <w:pPr>
        <w:numPr>
          <w:ilvl w:val="0"/>
          <w:numId w:val="0"/>
        </w:numPr>
        <w:bidi w:val="0"/>
        <w:ind w:leftChars="200" w:firstLine="280" w:firstLineChars="100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一、产品的层次与决策（识记） </w:t>
      </w:r>
    </w:p>
    <w:p>
      <w:pPr>
        <w:numPr>
          <w:ilvl w:val="0"/>
          <w:numId w:val="0"/>
        </w:numPr>
        <w:bidi w:val="0"/>
        <w:ind w:left="0" w:leftChars="0" w:firstLine="638" w:firstLineChars="228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产品是一个整体概念，由三个层次组成：核心顾客价值、实体产品、扩展产品。产品决策包括单产品决策、产品线决策和产品组合决策。</w:t>
      </w:r>
    </w:p>
    <w:p>
      <w:pPr>
        <w:numPr>
          <w:ilvl w:val="0"/>
          <w:numId w:val="4"/>
        </w:numPr>
        <w:bidi w:val="0"/>
        <w:ind w:left="0" w:leftChars="0" w:firstLine="638" w:firstLineChars="228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新产品开发与产品生命周期（理解、掌握）</w:t>
      </w:r>
    </w:p>
    <w:p>
      <w:pPr>
        <w:numPr>
          <w:ilvl w:val="0"/>
          <w:numId w:val="0"/>
        </w:numPr>
        <w:bidi w:val="0"/>
        <w:ind w:left="19" w:leftChars="9" w:firstLine="459" w:firstLineChars="164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新产品开发的主要阶段包括构思产生、构思筛选、概念开发与测试、营销战略制定、商业分析、产品开发、营销测试、商业化。产品生命周期阶段包括导入期、成长期、成熟期、衰退期，每个阶段企业通常采取的策略各有侧重点。</w:t>
      </w:r>
    </w:p>
    <w:p>
      <w:pPr>
        <w:numPr>
          <w:ilvl w:val="0"/>
          <w:numId w:val="5"/>
        </w:numPr>
        <w:bidi w:val="0"/>
        <w:ind w:firstLine="562" w:firstLineChars="200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定价策略</w:t>
      </w:r>
    </w:p>
    <w:p>
      <w:pPr>
        <w:numPr>
          <w:ilvl w:val="0"/>
          <w:numId w:val="6"/>
        </w:numPr>
        <w:bidi w:val="0"/>
        <w:ind w:left="562" w:leftChars="0" w:firstLine="0" w:firstLineChars="0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影响定价的因素（识记）</w:t>
      </w:r>
    </w:p>
    <w:p>
      <w:pPr>
        <w:numPr>
          <w:ilvl w:val="0"/>
          <w:numId w:val="0"/>
        </w:numPr>
        <w:bidi w:val="0"/>
        <w:ind w:left="562" w:leftChars="0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影响定价的因素包括公司内部因素和公司外部因素两个大类。</w:t>
      </w:r>
    </w:p>
    <w:p>
      <w:pPr>
        <w:numPr>
          <w:ilvl w:val="0"/>
          <w:numId w:val="6"/>
        </w:numPr>
        <w:bidi w:val="0"/>
        <w:ind w:left="562" w:leftChars="0" w:firstLine="0" w:firstLineChars="0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定价的程序（理解、掌握）</w:t>
      </w:r>
    </w:p>
    <w:p>
      <w:pPr>
        <w:numPr>
          <w:ilvl w:val="0"/>
          <w:numId w:val="0"/>
        </w:numPr>
        <w:bidi w:val="0"/>
        <w:ind w:left="0" w:leftChars="0" w:firstLine="560" w:firstLineChars="200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定价的程序包括选择定价目标、分析需求、估算成本、分析竞争者状况、选择定价方法和确定最终价格。</w:t>
      </w:r>
    </w:p>
    <w:p>
      <w:pPr>
        <w:numPr>
          <w:ilvl w:val="0"/>
          <w:numId w:val="6"/>
        </w:numPr>
        <w:bidi w:val="0"/>
        <w:ind w:left="562" w:leftChars="0" w:firstLine="0" w:firstLineChars="0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定价的方法（理解、应用）</w:t>
      </w:r>
    </w:p>
    <w:p>
      <w:pPr>
        <w:numPr>
          <w:ilvl w:val="0"/>
          <w:numId w:val="0"/>
        </w:numPr>
        <w:bidi w:val="0"/>
        <w:ind w:left="562" w:leftChars="0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三种主要的定价方法：顾客价值导向定价、成本导向定价、竞争导向定价。</w:t>
      </w:r>
    </w:p>
    <w:p>
      <w:pPr>
        <w:numPr>
          <w:ilvl w:val="0"/>
          <w:numId w:val="5"/>
        </w:numPr>
        <w:bidi w:val="0"/>
        <w:ind w:left="0" w:leftChars="0" w:firstLine="562" w:firstLineChars="200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 xml:space="preserve">渠道策略 </w:t>
      </w:r>
    </w:p>
    <w:p>
      <w:pPr>
        <w:pStyle w:val="12"/>
        <w:numPr>
          <w:ilvl w:val="0"/>
          <w:numId w:val="7"/>
        </w:numPr>
        <w:tabs>
          <w:tab w:val="left" w:pos="1217"/>
          <w:tab w:val="left" w:pos="1218"/>
          <w:tab w:val="left" w:pos="6780"/>
        </w:tabs>
        <w:ind w:left="496" w:leftChars="236" w:firstLine="197" w:firstLineChars="72"/>
        <w:rPr>
          <w:rFonts w:hint="eastAsia" w:ascii="仿宋" w:hAnsi="仿宋" w:eastAsia="仿宋" w:cs="仿宋"/>
          <w:spacing w:val="-3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pacing w:val="-3"/>
          <w:sz w:val="28"/>
          <w:szCs w:val="28"/>
        </w:rPr>
        <w:t>营销渠道的功能与模式</w:t>
      </w:r>
      <w:r>
        <w:rPr>
          <w:rFonts w:hint="eastAsia" w:ascii="仿宋" w:hAnsi="仿宋" w:eastAsia="仿宋" w:cs="仿宋"/>
          <w:spacing w:val="-3"/>
          <w:sz w:val="28"/>
          <w:szCs w:val="28"/>
          <w:lang w:eastAsia="zh-CN"/>
        </w:rPr>
        <w:t>（识记、理解）</w:t>
      </w:r>
    </w:p>
    <w:p>
      <w:pPr>
        <w:pStyle w:val="12"/>
        <w:numPr>
          <w:ilvl w:val="0"/>
          <w:numId w:val="0"/>
        </w:numPr>
        <w:tabs>
          <w:tab w:val="left" w:pos="1217"/>
          <w:tab w:val="left" w:pos="1218"/>
          <w:tab w:val="left" w:pos="6780"/>
        </w:tabs>
        <w:ind w:leftChars="30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营销渠道的含义、营销渠道的八大功能、消费者市场营销渠道的基本模式。</w:t>
      </w:r>
    </w:p>
    <w:p>
      <w:pPr>
        <w:pStyle w:val="12"/>
        <w:numPr>
          <w:ilvl w:val="0"/>
          <w:numId w:val="7"/>
        </w:numPr>
        <w:tabs>
          <w:tab w:val="left" w:pos="1217"/>
          <w:tab w:val="left" w:pos="1218"/>
          <w:tab w:val="left" w:pos="6780"/>
        </w:tabs>
        <w:ind w:left="477" w:leftChars="227" w:firstLine="162" w:firstLineChars="58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中间商的类型（识记）</w:t>
      </w:r>
    </w:p>
    <w:p>
      <w:pPr>
        <w:pStyle w:val="12"/>
        <w:numPr>
          <w:ilvl w:val="0"/>
          <w:numId w:val="0"/>
        </w:numPr>
        <w:tabs>
          <w:tab w:val="left" w:pos="1217"/>
          <w:tab w:val="left" w:pos="1218"/>
          <w:tab w:val="left" w:pos="6780"/>
        </w:tabs>
        <w:ind w:leftChars="308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中间商按其在流通过程中所起的作用主要分为两种：零售商和批发商。</w:t>
      </w:r>
    </w:p>
    <w:p>
      <w:pPr>
        <w:pStyle w:val="12"/>
        <w:numPr>
          <w:ilvl w:val="0"/>
          <w:numId w:val="7"/>
        </w:numPr>
        <w:tabs>
          <w:tab w:val="left" w:pos="1217"/>
          <w:tab w:val="left" w:pos="1218"/>
          <w:tab w:val="left" w:pos="6780"/>
        </w:tabs>
        <w:ind w:left="477" w:leftChars="227" w:firstLine="162" w:firstLineChars="58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电子商务渠道（识记、理解）</w:t>
      </w:r>
    </w:p>
    <w:p>
      <w:pPr>
        <w:pStyle w:val="12"/>
        <w:numPr>
          <w:ilvl w:val="0"/>
          <w:numId w:val="0"/>
        </w:numPr>
        <w:tabs>
          <w:tab w:val="left" w:pos="1217"/>
          <w:tab w:val="left" w:pos="1218"/>
          <w:tab w:val="left" w:pos="6780"/>
        </w:tabs>
        <w:ind w:leftChars="308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电子商务渠道的含义、特点与类型。</w:t>
      </w:r>
    </w:p>
    <w:p>
      <w:pPr>
        <w:pStyle w:val="12"/>
        <w:numPr>
          <w:ilvl w:val="0"/>
          <w:numId w:val="7"/>
        </w:numPr>
        <w:tabs>
          <w:tab w:val="left" w:pos="1217"/>
          <w:tab w:val="left" w:pos="1218"/>
          <w:tab w:val="left" w:pos="6780"/>
        </w:tabs>
        <w:ind w:left="477" w:leftChars="227" w:firstLine="162" w:firstLineChars="58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营销渠道的设计与管理（理解、应用）</w:t>
      </w:r>
    </w:p>
    <w:p>
      <w:pPr>
        <w:pStyle w:val="12"/>
        <w:numPr>
          <w:ilvl w:val="0"/>
          <w:numId w:val="0"/>
        </w:numPr>
        <w:tabs>
          <w:tab w:val="left" w:pos="1217"/>
          <w:tab w:val="left" w:pos="1218"/>
          <w:tab w:val="left" w:pos="6780"/>
        </w:tabs>
        <w:ind w:leftChars="308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影响营销渠道设计的四类因素、营销渠道的管理包括的内容。</w:t>
      </w:r>
    </w:p>
    <w:p>
      <w:pPr>
        <w:pStyle w:val="12"/>
        <w:numPr>
          <w:ilvl w:val="0"/>
          <w:numId w:val="5"/>
        </w:numPr>
        <w:tabs>
          <w:tab w:val="left" w:pos="1217"/>
          <w:tab w:val="left" w:pos="1218"/>
          <w:tab w:val="left" w:pos="6780"/>
        </w:tabs>
        <w:ind w:left="0" w:leftChars="0" w:firstLine="562" w:firstLineChars="200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大众传播策略</w:t>
      </w:r>
    </w:p>
    <w:p>
      <w:pPr>
        <w:pStyle w:val="12"/>
        <w:numPr>
          <w:ilvl w:val="0"/>
          <w:numId w:val="0"/>
        </w:numPr>
        <w:tabs>
          <w:tab w:val="left" w:pos="1217"/>
          <w:tab w:val="left" w:pos="1218"/>
          <w:tab w:val="left" w:pos="6780"/>
        </w:tabs>
        <w:ind w:leftChars="308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一、整合营销传播与促销组合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（识记、理解）</w:t>
      </w:r>
    </w:p>
    <w:p>
      <w:pPr>
        <w:pStyle w:val="12"/>
        <w:numPr>
          <w:ilvl w:val="0"/>
          <w:numId w:val="0"/>
        </w:numPr>
        <w:tabs>
          <w:tab w:val="left" w:pos="1217"/>
          <w:tab w:val="left" w:pos="1218"/>
          <w:tab w:val="left" w:pos="6780"/>
        </w:tabs>
        <w:ind w:left="560" w:leftChars="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整合营销传播的含义及包括的各种促销手段、整合营销传播的步骤。</w:t>
      </w:r>
    </w:p>
    <w:p>
      <w:pPr>
        <w:pStyle w:val="12"/>
        <w:numPr>
          <w:ilvl w:val="0"/>
          <w:numId w:val="0"/>
        </w:numPr>
        <w:tabs>
          <w:tab w:val="left" w:pos="1217"/>
          <w:tab w:val="left" w:pos="1218"/>
          <w:tab w:val="left" w:pos="6780"/>
        </w:tabs>
        <w:ind w:leftChars="308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二、广告策略（理解、应用）</w:t>
      </w:r>
    </w:p>
    <w:p>
      <w:pPr>
        <w:pStyle w:val="12"/>
        <w:numPr>
          <w:ilvl w:val="0"/>
          <w:numId w:val="0"/>
        </w:numPr>
        <w:tabs>
          <w:tab w:val="left" w:pos="1217"/>
          <w:tab w:val="left" w:pos="1218"/>
          <w:tab w:val="left" w:pos="6780"/>
        </w:tabs>
        <w:ind w:left="0" w:leftChars="0" w:firstLine="638" w:firstLineChars="228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常见的管理广告传播的步骤</w:t>
      </w:r>
    </w:p>
    <w:p>
      <w:pPr>
        <w:pStyle w:val="12"/>
        <w:numPr>
          <w:ilvl w:val="0"/>
          <w:numId w:val="0"/>
        </w:numPr>
        <w:tabs>
          <w:tab w:val="left" w:pos="1217"/>
          <w:tab w:val="left" w:pos="1218"/>
          <w:tab w:val="left" w:pos="6780"/>
        </w:tabs>
        <w:ind w:leftChars="308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三、公共关系（识记、理解）</w:t>
      </w:r>
    </w:p>
    <w:p>
      <w:pPr>
        <w:pStyle w:val="12"/>
        <w:numPr>
          <w:ilvl w:val="0"/>
          <w:numId w:val="0"/>
        </w:numPr>
        <w:tabs>
          <w:tab w:val="left" w:pos="1217"/>
          <w:tab w:val="left" w:pos="1218"/>
          <w:tab w:val="left" w:pos="6780"/>
        </w:tabs>
        <w:ind w:left="560" w:leftChars="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主要的公共关系工具包括四大类</w:t>
      </w:r>
    </w:p>
    <w:p>
      <w:pPr>
        <w:pStyle w:val="12"/>
        <w:numPr>
          <w:ilvl w:val="0"/>
          <w:numId w:val="0"/>
        </w:numPr>
        <w:tabs>
          <w:tab w:val="left" w:pos="1217"/>
          <w:tab w:val="left" w:pos="1218"/>
          <w:tab w:val="left" w:pos="6780"/>
        </w:tabs>
        <w:ind w:leftChars="308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四、销售促进（识记、理解）</w:t>
      </w:r>
    </w:p>
    <w:p>
      <w:pPr>
        <w:pStyle w:val="12"/>
        <w:numPr>
          <w:ilvl w:val="0"/>
          <w:numId w:val="0"/>
        </w:numPr>
        <w:tabs>
          <w:tab w:val="left" w:pos="1217"/>
          <w:tab w:val="left" w:pos="1218"/>
          <w:tab w:val="left" w:pos="6780"/>
        </w:tabs>
        <w:ind w:left="560" w:leftChars="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销售促进的工具分为针对消费者、交易商、产业用户的主要促销手段。</w:t>
      </w:r>
    </w:p>
    <w:p>
      <w:pPr>
        <w:pStyle w:val="12"/>
        <w:numPr>
          <w:ilvl w:val="0"/>
          <w:numId w:val="5"/>
        </w:numPr>
        <w:tabs>
          <w:tab w:val="left" w:pos="1217"/>
          <w:tab w:val="left" w:pos="1218"/>
          <w:tab w:val="left" w:pos="6780"/>
        </w:tabs>
        <w:ind w:left="0" w:leftChars="0" w:firstLine="562" w:firstLineChars="200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营销组织、执行与控制</w:t>
      </w:r>
    </w:p>
    <w:p>
      <w:pPr>
        <w:pStyle w:val="12"/>
        <w:numPr>
          <w:ilvl w:val="0"/>
          <w:numId w:val="0"/>
        </w:numPr>
        <w:tabs>
          <w:tab w:val="left" w:pos="1217"/>
          <w:tab w:val="left" w:pos="1218"/>
          <w:tab w:val="left" w:pos="6780"/>
        </w:tabs>
        <w:ind w:leftChars="200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一、市场营销组织的概念与基本类型（识记、理解）</w:t>
      </w:r>
    </w:p>
    <w:p>
      <w:pPr>
        <w:pStyle w:val="12"/>
        <w:numPr>
          <w:ilvl w:val="0"/>
          <w:numId w:val="0"/>
        </w:numPr>
        <w:tabs>
          <w:tab w:val="left" w:pos="1217"/>
          <w:tab w:val="left" w:pos="1218"/>
          <w:tab w:val="left" w:pos="6780"/>
        </w:tabs>
        <w:ind w:left="17" w:leftChars="8" w:firstLine="400" w:firstLineChars="143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市场营销组织的概念、企业的市场营销组织形式经历的六个阶段、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市场营销组织可分为专业化组织和结构型组织两种，互联网时代的四种新组织形式。</w:t>
      </w:r>
    </w:p>
    <w:p>
      <w:pPr>
        <w:pStyle w:val="12"/>
        <w:numPr>
          <w:ilvl w:val="0"/>
          <w:numId w:val="0"/>
        </w:numPr>
        <w:tabs>
          <w:tab w:val="left" w:pos="1217"/>
          <w:tab w:val="left" w:pos="1218"/>
          <w:tab w:val="left" w:pos="6780"/>
        </w:tabs>
        <w:ind w:left="0" w:leftChars="0" w:firstLine="638" w:firstLineChars="228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二、营销执行（识记、理解）</w:t>
      </w:r>
    </w:p>
    <w:p>
      <w:pPr>
        <w:numPr>
          <w:ilvl w:val="0"/>
          <w:numId w:val="0"/>
        </w:numPr>
        <w:bidi w:val="0"/>
        <w:ind w:firstLine="560" w:firstLineChars="200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营销执行的过程、营销执行中的问题</w:t>
      </w:r>
    </w:p>
    <w:p>
      <w:pPr>
        <w:numPr>
          <w:ilvl w:val="0"/>
          <w:numId w:val="0"/>
        </w:numPr>
        <w:bidi w:val="0"/>
        <w:ind w:left="562" w:leftChars="0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三、营销控制（理解、应用）</w:t>
      </w:r>
    </w:p>
    <w:p>
      <w:pPr>
        <w:numPr>
          <w:ilvl w:val="0"/>
          <w:numId w:val="0"/>
        </w:numPr>
        <w:bidi w:val="0"/>
        <w:ind w:left="562" w:leftChars="0"/>
        <w:rPr>
          <w:rFonts w:hint="default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营销控制的类型与方法</w:t>
      </w:r>
    </w:p>
    <w:p>
      <w:pPr>
        <w:numPr>
          <w:ilvl w:val="0"/>
          <w:numId w:val="0"/>
        </w:numPr>
        <w:bidi w:val="0"/>
        <w:ind w:left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 xml:space="preserve">       </w:t>
      </w:r>
      <w:r>
        <w:rPr>
          <w:rFonts w:hint="eastAsia" w:ascii="仿宋" w:hAnsi="仿宋" w:eastAsia="仿宋" w:cs="仿宋"/>
          <w:szCs w:val="24"/>
        </w:rPr>
        <w:t xml:space="preserve">          </w:t>
      </w:r>
      <w:r>
        <w:rPr>
          <w:rFonts w:hint="eastAsia"/>
        </w:rPr>
        <w:t xml:space="preserve">   </w:t>
      </w:r>
    </w:p>
    <w:p>
      <w:pPr>
        <w:adjustRightInd w:val="0"/>
        <w:snapToGrid w:val="0"/>
        <w:spacing w:line="330" w:lineRule="exact"/>
        <w:jc w:val="center"/>
        <w:rPr>
          <w:rFonts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Ⅲ.考试形式及试卷结构</w:t>
      </w:r>
    </w:p>
    <w:p>
      <w:pPr>
        <w:adjustRightInd w:val="0"/>
        <w:snapToGrid w:val="0"/>
        <w:spacing w:line="330" w:lineRule="exact"/>
        <w:ind w:firstLine="551" w:firstLineChars="196"/>
        <w:rPr>
          <w:rFonts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一、考试形式：</w:t>
      </w:r>
    </w:p>
    <w:p>
      <w:pPr>
        <w:adjustRightInd w:val="0"/>
        <w:snapToGrid w:val="0"/>
        <w:spacing w:line="33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闭卷、笔试。考试时间120分钟，满分100分。考生使用答题卡答题。</w:t>
      </w:r>
    </w:p>
    <w:p>
      <w:pPr>
        <w:adjustRightInd w:val="0"/>
        <w:snapToGrid w:val="0"/>
        <w:spacing w:line="330" w:lineRule="exact"/>
        <w:ind w:firstLine="551" w:firstLineChars="196"/>
        <w:rPr>
          <w:rFonts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二、知识内容比例：</w:t>
      </w:r>
    </w:p>
    <w:p>
      <w:pPr>
        <w:adjustRightInd w:val="0"/>
        <w:snapToGrid w:val="0"/>
        <w:spacing w:line="33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1．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市场营销</w:t>
      </w:r>
      <w:r>
        <w:rPr>
          <w:rFonts w:hint="eastAsia" w:ascii="仿宋_GB2312" w:hAnsi="仿宋_GB2312" w:eastAsia="仿宋_GB2312" w:cs="仿宋_GB2312"/>
          <w:sz w:val="28"/>
          <w:szCs w:val="28"/>
        </w:rPr>
        <w:t>基本概念、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营销环境基础知识</w:t>
      </w:r>
      <w:r>
        <w:rPr>
          <w:rFonts w:hint="eastAsia" w:ascii="仿宋_GB2312" w:hAnsi="仿宋_GB2312" w:eastAsia="仿宋_GB2312" w:cs="仿宋_GB2312"/>
          <w:sz w:val="28"/>
          <w:szCs w:val="28"/>
        </w:rPr>
        <w:t>………………约占20%</w:t>
      </w:r>
    </w:p>
    <w:p>
      <w:pPr>
        <w:adjustRightInd w:val="0"/>
        <w:snapToGrid w:val="0"/>
        <w:spacing w:line="33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2．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营销战略制定的步骤与策略</w:t>
      </w:r>
      <w:r>
        <w:rPr>
          <w:rFonts w:hint="eastAsia" w:ascii="仿宋_GB2312" w:hAnsi="仿宋_GB2312" w:eastAsia="仿宋_GB2312" w:cs="仿宋_GB2312"/>
          <w:sz w:val="28"/>
          <w:szCs w:val="28"/>
        </w:rPr>
        <w:t>……………………………约占20%</w:t>
      </w:r>
    </w:p>
    <w:p>
      <w:pPr>
        <w:adjustRightInd w:val="0"/>
        <w:snapToGrid w:val="0"/>
        <w:spacing w:line="33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3. 四种营销策略的类型与应用</w:t>
      </w:r>
      <w:r>
        <w:rPr>
          <w:rFonts w:hint="eastAsia" w:ascii="仿宋_GB2312" w:hAnsi="仿宋_GB2312" w:eastAsia="仿宋_GB2312" w:cs="仿宋_GB2312"/>
          <w:sz w:val="28"/>
          <w:szCs w:val="28"/>
        </w:rPr>
        <w:t>……………………………约占35%</w:t>
      </w:r>
    </w:p>
    <w:p>
      <w:pPr>
        <w:adjustRightInd w:val="0"/>
        <w:snapToGrid w:val="0"/>
        <w:spacing w:line="33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4．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营销组织、执行与控制</w:t>
      </w:r>
      <w:r>
        <w:rPr>
          <w:rFonts w:hint="eastAsia" w:ascii="仿宋_GB2312" w:hAnsi="仿宋_GB2312" w:eastAsia="仿宋_GB2312" w:cs="仿宋_GB2312"/>
          <w:sz w:val="28"/>
          <w:szCs w:val="28"/>
        </w:rPr>
        <w:t>…………………………………约占25%</w:t>
      </w:r>
    </w:p>
    <w:p>
      <w:pPr>
        <w:adjustRightInd w:val="0"/>
        <w:snapToGrid w:val="0"/>
        <w:spacing w:line="330" w:lineRule="exact"/>
        <w:ind w:firstLine="42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其中识记部分约占25%，理解部分约占40%，应用部分约占35%。</w:t>
      </w:r>
    </w:p>
    <w:p>
      <w:pPr>
        <w:adjustRightInd w:val="0"/>
        <w:snapToGrid w:val="0"/>
        <w:spacing w:line="330" w:lineRule="exact"/>
        <w:ind w:firstLine="551" w:firstLineChars="196"/>
        <w:rPr>
          <w:rFonts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三、试题难易比例：</w:t>
      </w:r>
    </w:p>
    <w:p>
      <w:pPr>
        <w:adjustRightInd w:val="0"/>
        <w:snapToGrid w:val="0"/>
        <w:spacing w:line="33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容易题………………………约占25%</w:t>
      </w:r>
    </w:p>
    <w:p>
      <w:pPr>
        <w:adjustRightInd w:val="0"/>
        <w:snapToGrid w:val="0"/>
        <w:spacing w:line="33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中等难度题…………………约占45%</w:t>
      </w:r>
    </w:p>
    <w:p>
      <w:pPr>
        <w:adjustRightInd w:val="0"/>
        <w:snapToGrid w:val="0"/>
        <w:spacing w:line="330" w:lineRule="exact"/>
        <w:rPr>
          <w:rFonts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难题…………………………约占30%</w:t>
      </w:r>
    </w:p>
    <w:p>
      <w:pPr>
        <w:adjustRightInd w:val="0"/>
        <w:snapToGrid w:val="0"/>
        <w:spacing w:line="330" w:lineRule="exact"/>
        <w:ind w:firstLine="551" w:firstLineChars="196"/>
        <w:rPr>
          <w:rFonts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四、试题题型及赋分：</w:t>
      </w:r>
    </w:p>
    <w:p>
      <w:pPr>
        <w:adjustRightInd w:val="0"/>
        <w:snapToGrid w:val="0"/>
        <w:spacing w:line="33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1．单项选择题…………………约占20%</w:t>
      </w:r>
    </w:p>
    <w:p>
      <w:pPr>
        <w:adjustRightInd w:val="0"/>
        <w:snapToGrid w:val="0"/>
        <w:spacing w:line="33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 判断题………………………约占10%</w:t>
      </w:r>
    </w:p>
    <w:p>
      <w:pPr>
        <w:adjustRightInd w:val="0"/>
        <w:snapToGrid w:val="0"/>
        <w:spacing w:line="33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3．名词解释题…………………约占20%</w:t>
      </w:r>
    </w:p>
    <w:p>
      <w:pPr>
        <w:adjustRightInd w:val="0"/>
        <w:snapToGrid w:val="0"/>
        <w:spacing w:line="33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4．简答题………………………约占2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28"/>
          <w:szCs w:val="28"/>
        </w:rPr>
        <w:t>%</w:t>
      </w:r>
    </w:p>
    <w:p>
      <w:pPr>
        <w:adjustRightInd w:val="0"/>
        <w:snapToGrid w:val="0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5．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案例</w:t>
      </w:r>
      <w:r>
        <w:rPr>
          <w:rFonts w:hint="eastAsia" w:ascii="仿宋_GB2312" w:hAnsi="仿宋_GB2312" w:eastAsia="仿宋_GB2312" w:cs="仿宋_GB2312"/>
          <w:sz w:val="28"/>
          <w:szCs w:val="28"/>
        </w:rPr>
        <w:t>分析题…………………约占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28"/>
          <w:szCs w:val="28"/>
        </w:rPr>
        <w:t>%</w:t>
      </w:r>
    </w:p>
    <w:p>
      <w:pPr>
        <w:adjustRightInd w:val="0"/>
        <w:snapToGrid w:val="0"/>
        <w:spacing w:line="33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6．论述题………………………约占1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28"/>
          <w:szCs w:val="28"/>
        </w:rPr>
        <w:t>%</w:t>
      </w:r>
    </w:p>
    <w:p>
      <w:pPr>
        <w:adjustRightInd w:val="0"/>
        <w:snapToGrid w:val="0"/>
        <w:spacing w:line="340" w:lineRule="exact"/>
        <w:jc w:val="center"/>
        <w:rPr>
          <w:rFonts w:hint="eastAsia" w:ascii="仿宋_GB2312" w:hAnsi="仿宋_GB2312" w:eastAsia="仿宋_GB2312" w:cs="仿宋_GB2312"/>
          <w:b/>
          <w:sz w:val="28"/>
          <w:szCs w:val="28"/>
        </w:rPr>
      </w:pPr>
    </w:p>
    <w:p>
      <w:pPr>
        <w:adjustRightInd w:val="0"/>
        <w:snapToGrid w:val="0"/>
        <w:spacing w:line="340" w:lineRule="exact"/>
        <w:jc w:val="center"/>
        <w:rPr>
          <w:rFonts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Ⅳ. 题型示例</w:t>
      </w:r>
    </w:p>
    <w:p>
      <w:pPr>
        <w:adjustRightInd w:val="0"/>
        <w:snapToGrid w:val="0"/>
        <w:spacing w:line="340" w:lineRule="exact"/>
        <w:ind w:firstLine="562" w:firstLineChars="200"/>
        <w:jc w:val="left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一、选择题（每小题2分，共20分）</w:t>
      </w:r>
    </w:p>
    <w:p>
      <w:pPr>
        <w:spacing w:line="400" w:lineRule="exact"/>
        <w:ind w:left="399" w:leftChars="190" w:firstLine="280" w:firstLineChars="100"/>
        <w:rPr>
          <w:rFonts w:hint="eastAsia" w:ascii="仿宋" w:hAnsi="仿宋" w:eastAsia="仿宋" w:cs="仿宋"/>
          <w:sz w:val="28"/>
          <w:szCs w:val="28"/>
          <w:lang w:val="en-US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sz w:val="28"/>
          <w:szCs w:val="28"/>
          <w:lang w:val="en-US"/>
        </w:rPr>
        <w:t>．下列产品中最适合采用密集分销策略的是：（     ）</w:t>
      </w:r>
    </w:p>
    <w:p>
      <w:pPr>
        <w:adjustRightInd w:val="0"/>
        <w:snapToGrid w:val="0"/>
        <w:spacing w:line="340" w:lineRule="exact"/>
        <w:ind w:left="699" w:leftChars="333" w:firstLine="0" w:firstLineChars="0"/>
        <w:rPr>
          <w:rFonts w:hint="eastAsia" w:ascii="仿宋" w:hAnsi="仿宋" w:eastAsia="仿宋" w:cs="仿宋"/>
          <w:sz w:val="28"/>
          <w:szCs w:val="28"/>
          <w:lang w:val="en-US"/>
        </w:rPr>
      </w:pPr>
      <w:r>
        <w:rPr>
          <w:rFonts w:hint="eastAsia" w:ascii="仿宋" w:hAnsi="仿宋" w:eastAsia="仿宋" w:cs="仿宋"/>
          <w:sz w:val="28"/>
          <w:szCs w:val="28"/>
          <w:lang w:val="en-US"/>
        </w:rPr>
        <w:t>A、电视机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 w:ascii="仿宋" w:hAnsi="仿宋" w:eastAsia="仿宋" w:cs="仿宋"/>
          <w:sz w:val="28"/>
          <w:szCs w:val="28"/>
          <w:lang w:val="en-US"/>
        </w:rPr>
        <w:t>B、洗衣机</w:t>
      </w:r>
      <w:r>
        <w:rPr>
          <w:rFonts w:hint="eastAsia" w:ascii="仿宋" w:hAnsi="仿宋" w:eastAsia="仿宋" w:cs="仿宋"/>
          <w:sz w:val="28"/>
          <w:szCs w:val="28"/>
          <w:lang w:val="en-US"/>
        </w:rPr>
        <w:br w:type="textWrapping"/>
      </w:r>
      <w:r>
        <w:rPr>
          <w:rFonts w:hint="eastAsia" w:ascii="仿宋" w:hAnsi="仿宋" w:eastAsia="仿宋" w:cs="仿宋"/>
          <w:sz w:val="28"/>
          <w:szCs w:val="28"/>
          <w:lang w:val="en-US"/>
        </w:rPr>
        <w:t>C、高档家具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  </w:t>
      </w:r>
      <w:r>
        <w:rPr>
          <w:rFonts w:hint="eastAsia" w:ascii="仿宋" w:hAnsi="仿宋" w:eastAsia="仿宋" w:cs="仿宋"/>
          <w:sz w:val="28"/>
          <w:szCs w:val="28"/>
          <w:lang w:val="en-US"/>
        </w:rPr>
        <w:t>D、啤酒</w:t>
      </w:r>
    </w:p>
    <w:p>
      <w:pPr>
        <w:adjustRightInd w:val="0"/>
        <w:snapToGrid w:val="0"/>
        <w:spacing w:line="340" w:lineRule="exact"/>
        <w:ind w:firstLine="562" w:firstLineChars="200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二、判断题（每小题1分，共10分；判断正确的打“√”；错误的打“X”）</w:t>
      </w:r>
    </w:p>
    <w:p>
      <w:pPr>
        <w:adjustRightInd w:val="0"/>
        <w:snapToGrid w:val="0"/>
        <w:spacing w:line="34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1、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企业的微观环境中最核心的是供应商与竞争者</w:t>
      </w:r>
      <w:r>
        <w:rPr>
          <w:rFonts w:hint="eastAsia" w:ascii="仿宋_GB2312" w:hAnsi="仿宋_GB2312" w:eastAsia="仿宋_GB2312" w:cs="仿宋_GB2312"/>
          <w:sz w:val="28"/>
          <w:szCs w:val="28"/>
        </w:rPr>
        <w:t>。</w:t>
      </w:r>
    </w:p>
    <w:p>
      <w:pPr>
        <w:adjustRightInd w:val="0"/>
        <w:snapToGrid w:val="0"/>
        <w:spacing w:line="340" w:lineRule="exact"/>
        <w:ind w:firstLine="562" w:firstLineChars="200"/>
        <w:jc w:val="left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三、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名词解释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（每小题4分，共20分）</w:t>
      </w:r>
    </w:p>
    <w:p>
      <w:pPr>
        <w:adjustRightInd w:val="0"/>
        <w:snapToGrid w:val="0"/>
        <w:spacing w:line="34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1、</w:t>
      </w:r>
      <w:r>
        <w:rPr>
          <w:rFonts w:hint="eastAsia" w:ascii="仿宋" w:hAnsi="仿宋" w:eastAsia="仿宋" w:cs="仿宋"/>
          <w:sz w:val="28"/>
          <w:szCs w:val="28"/>
        </w:rPr>
        <w:t>全面营销理念</w:t>
      </w:r>
    </w:p>
    <w:p>
      <w:pPr>
        <w:adjustRightInd w:val="0"/>
        <w:snapToGrid w:val="0"/>
        <w:spacing w:line="340" w:lineRule="exact"/>
        <w:ind w:firstLine="562" w:firstLineChars="200"/>
        <w:jc w:val="left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四、简答题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（每小题5分，共2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分）</w:t>
      </w:r>
    </w:p>
    <w:p>
      <w:pPr>
        <w:spacing w:line="400" w:lineRule="exact"/>
        <w:ind w:firstLine="565" w:firstLineChars="202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1、</w:t>
      </w:r>
      <w:r>
        <w:rPr>
          <w:rFonts w:hint="eastAsia" w:ascii="仿宋" w:hAnsi="仿宋" w:eastAsia="仿宋" w:cs="仿宋"/>
          <w:sz w:val="28"/>
          <w:szCs w:val="28"/>
        </w:rPr>
        <w:t>简述在产品生命周期成长期和成熟期企业应采取的营销策略。</w:t>
      </w:r>
    </w:p>
    <w:p>
      <w:pPr>
        <w:adjustRightInd w:val="0"/>
        <w:snapToGrid w:val="0"/>
        <w:spacing w:line="340" w:lineRule="exact"/>
        <w:ind w:firstLine="562" w:firstLineChars="200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五、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案例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分析题（每小题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分，共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分）</w:t>
      </w:r>
    </w:p>
    <w:p>
      <w:pPr>
        <w:ind w:left="420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从NOTE7燃爆事件，看三星危机公关的得与失</w:t>
      </w:r>
    </w:p>
    <w:p>
      <w:pPr>
        <w:ind w:firstLine="225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自2016年8月19日发售后，接连发生起火或爆炸事故的Galaxy Note 7手机（以下简称Note 7）成了三星的噩梦，其召回过程一波三折，三星一度认为是电池供应商的工程瑕疵导致Note 7事故频发。但为用户更换后的“安全版”Note 7仍然发生了数起自燃事故，之后欧美各大运营商和航空公司纷纷宣布抵制 Note7。此后三星在全球范围进行紧急召回了250多万部Note 7，并于11月7日在《纽约时报》、《华尔街日报》和《华盛顿邮报》等美国三大主流报纸上刊登了整版道歉声明，为爆炸的Note7道歉。</w:t>
      </w:r>
    </w:p>
    <w:p>
      <w:pPr>
        <w:ind w:left="0" w:leftChars="0" w:firstLine="640"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而Note7在中国却成为例外，8月末的时候，关于三星Note7电池爆炸的消息开始蔓延，那个时候欧洲就开始召回，9月中旬，美国开始召回，但此时，三星依旧将中国市场排除在外。针对中国曝出的三星Note 7的爆炸案，三星电子的回应是与电池无关，因为大陆版Note 7采用的是香港Amperex而非Samsung SDI供应的电池，中国的电池供应商没有问题，因此没有必要在中国进行大规模召回。</w:t>
      </w:r>
    </w:p>
    <w:p>
      <w:pPr>
        <w:ind w:left="0" w:leftChars="0" w:firstLine="640"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针对中国最早发生的两起Note 7爆炸事件，三星曾回收手机，并于9月19日与电池供应商ATL发布了调查结论，称手机爆炸与电池无关，是外部热源导致。并声明说是国人加热骗取赔偿，仍然坚持手机安全，拒绝召回。但因为这个结论由三星自己得出，其真实性遭外界质疑。9月29日，三星再次发声明，称第三方权威机构对燃损手机的检测显示，系外部热冲击导致的手机燃损。而据美国《纽约时报》网站10月19日报道，三星曾向中国曝光note7爆炸的当事人提出送一部新的Note 7手机，以及6000元人民币的赔偿，条件是他不公开视频，但被当事人拒绝了。12月2日，第三方机构Instrumental发布了关于Note 7电池爆炸的调查报告，表示电池爆炸是由手机本身的“激进设计”所导致的；认为Note 7手机内部的空间十分拥挤，电池与主板之间的距离非常窄，最窄处仅0.1mm；这使得Note 7的电池即使在日常使用中也会受到挤压，而压力会使电池正、负极的“分离装置”很容易损坏，正负接触会引发电池发热起火。三星的工程师在设计过程中极力加大电池体积，以此换取更大的电池容量。</w:t>
      </w:r>
    </w:p>
    <w:p>
      <w:pPr>
        <w:ind w:left="0" w:leftChars="0" w:firstLine="640"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9月中旬，在国家质检总局约谈三星之后，三星开始召回在中国大陆地区销售的全部Note 7。而具体的召回方式中，消费者可以免费更换其它型号三星手机，会退还两个产品之间的差价，获赠300元购物券；而选择同样方式的美国消费者享受的优惠相当于670元人民币，韩国消费者可享受的优惠约合人民币595元。中国消费者也可以选择按购买价格全额退款，没有其它补偿；而同样的方式，美国消费者除了全额退款外，还可以获得约168元人民币的补偿，韩国消费者则可获得价值约198元人民币的优惠券。</w:t>
      </w:r>
    </w:p>
    <w:p>
      <w:pPr>
        <w:ind w:left="0" w:leftChars="0" w:firstLine="640"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另据《消费主张》记者调查发现，在宣布召回和停止销售之后， Note7在北京市场仍然有售，三星虽然宣布了召回，但对召回细则迟迟不予出台，导致消费者仍然无法顺利退换。</w:t>
      </w:r>
    </w:p>
    <w:p>
      <w:pPr>
        <w:ind w:left="0" w:leftChars="0" w:firstLine="640"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在经历了两个多月的纷纷扰扰后，三星电子终于在10月11日发布声明，在全球范围内停产、停售Note 7。10月13日， 韩国技术标准局确认Note7手机可能存在新的缺陷。这是三星note 7手机风波后来自韩国政企两界最明确的回应，也宣告了note7这款手机的彻底失败。</w:t>
      </w:r>
    </w:p>
    <w:p>
      <w:pPr>
        <w:ind w:left="0" w:leftChars="0" w:firstLine="640"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到目前为止，中国消费者方面看到三星的道歉态度似乎只停留在9月底到10月初的官网弹窗的几个“道歉信”，还有10月底爆出的三星中国高管集体下跪的画面。三星中国公司的最新声明表示：对于给中国消费者带来的不便，再次表示真诚的歉意，三星电子坚守“做中国人民喜爱的企业,贡献于中国社会的企业”的承诺，秉持质量和服务第一的信念，为中国消费者带来最佳的产品和体验。央视曾就此发表评论，称贡献需要靠诚意，而不是傲慢。在全球召回近一个月后，才向中国消费者道歉的做法，缺乏诚意。</w:t>
      </w:r>
    </w:p>
    <w:p>
      <w:pPr>
        <w:ind w:left="0" w:leftChars="0" w:firstLine="640"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作为世界最大智能手机制造商，这一事件给三星带来的品牌影响也不可估量，三星正在经历近几年来最大的危机。据数据统计，因本次事件已有超过50%的被调查消费者显示出对Note系手机开始产生坏印象的倾向。10月11日，三星电子股价再次暴跌8%，创2008年10月24日以来最大单日跌幅，市值蒸发170亿美元（约合人民币1142亿元）。</w:t>
      </w:r>
    </w:p>
    <w:p>
      <w:pPr>
        <w:ind w:left="0" w:leftChars="0" w:firstLine="640"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问题：</w:t>
      </w:r>
    </w:p>
    <w:p>
      <w:pPr>
        <w:ind w:firstLine="579" w:firstLineChars="207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1、如何评价三星的这次危机公关？你认为企业在关注经济利益的同时，如何成为一家有社会责任感的公司。</w:t>
      </w:r>
    </w:p>
    <w:p>
      <w:pPr>
        <w:ind w:firstLine="579" w:firstLineChars="207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2、结合案例，论述在追求快人一步，产品快速迭代的今天，企业在制定产品策略时应注意的问题。</w:t>
      </w:r>
    </w:p>
    <w:p>
      <w:pPr>
        <w:adjustRightInd w:val="0"/>
        <w:snapToGrid w:val="0"/>
        <w:spacing w:line="340" w:lineRule="exact"/>
        <w:ind w:firstLine="562" w:firstLineChars="200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六、论述题（每小题1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分，共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分）</w:t>
      </w:r>
    </w:p>
    <w:p>
      <w:pPr>
        <w:spacing w:line="40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苹果公司的创始人乔布斯曾经说：“消费者并不知道自己需要什么。直到我们拿出自己的产品，他们才发现，这是我要的东西。”有的观点认为：“最好的服务，就是给你还不知道的好东西。”请发表您对上述观点的看法。</w:t>
      </w:r>
    </w:p>
    <w:p>
      <w:pPr>
        <w:spacing w:line="40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</w:p>
    <w:p>
      <w:pPr>
        <w:adjustRightInd w:val="0"/>
        <w:snapToGrid w:val="0"/>
        <w:spacing w:line="340" w:lineRule="exact"/>
        <w:jc w:val="center"/>
        <w:rPr>
          <w:rFonts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Ⅴ. 参考书目</w:t>
      </w:r>
    </w:p>
    <w:p>
      <w:pPr>
        <w:adjustRightInd w:val="0"/>
        <w:snapToGrid w:val="0"/>
        <w:spacing w:line="360" w:lineRule="exact"/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1.«市场营销－互联网时代的营销创新»，孟韬编著，中国人民大学出版社，2018年1月。</w:t>
      </w:r>
    </w:p>
    <w:p>
      <w:pPr>
        <w:adjustRightInd w:val="0"/>
        <w:snapToGrid w:val="0"/>
        <w:spacing w:line="360" w:lineRule="exact"/>
        <w:ind w:firstLine="560" w:firstLineChars="200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2.市场营销学概论（第3版），郭国庆等编著.北京：高等教育出版社，2018年4月。</w:t>
      </w:r>
    </w:p>
    <w:p>
      <w:pPr>
        <w:spacing w:line="360" w:lineRule="exact"/>
        <w:rPr>
          <w:rFonts w:ascii="仿宋_GB2312" w:eastAsia="仿宋_GB2312"/>
          <w:sz w:val="18"/>
          <w:szCs w:val="18"/>
        </w:rPr>
      </w:pPr>
    </w:p>
    <w:p>
      <w:pPr>
        <w:spacing w:line="360" w:lineRule="exact"/>
        <w:ind w:firstLine="360" w:firstLineChars="200"/>
        <w:rPr>
          <w:rFonts w:ascii="仿宋_GB2312" w:eastAsia="仿宋_GB2312"/>
          <w:sz w:val="18"/>
          <w:szCs w:val="18"/>
        </w:rPr>
      </w:pPr>
    </w:p>
    <w:p>
      <w:pPr>
        <w:spacing w:line="360" w:lineRule="exact"/>
        <w:ind w:firstLine="360" w:firstLineChars="200"/>
        <w:rPr>
          <w:rFonts w:ascii="仿宋_GB2312" w:eastAsia="仿宋_GB2312"/>
          <w:sz w:val="18"/>
          <w:szCs w:val="18"/>
        </w:rPr>
      </w:pPr>
    </w:p>
    <w:p>
      <w:pPr>
        <w:spacing w:line="360" w:lineRule="exact"/>
        <w:ind w:firstLine="360" w:firstLineChars="200"/>
        <w:rPr>
          <w:rFonts w:ascii="仿宋_GB2312" w:eastAsia="仿宋_GB2312"/>
          <w:sz w:val="18"/>
          <w:szCs w:val="18"/>
        </w:rPr>
      </w:pPr>
    </w:p>
    <w:p>
      <w:pPr>
        <w:spacing w:line="360" w:lineRule="exact"/>
        <w:ind w:firstLine="360" w:firstLineChars="200"/>
        <w:rPr>
          <w:rFonts w:ascii="仿宋_GB2312" w:eastAsia="仿宋_GB2312"/>
          <w:sz w:val="18"/>
          <w:szCs w:val="18"/>
        </w:rPr>
      </w:pPr>
    </w:p>
    <w:p>
      <w:pPr>
        <w:spacing w:line="360" w:lineRule="exact"/>
        <w:ind w:firstLine="360" w:firstLineChars="200"/>
        <w:rPr>
          <w:rFonts w:ascii="仿宋_GB2312" w:eastAsia="仿宋_GB2312"/>
          <w:sz w:val="18"/>
          <w:szCs w:val="18"/>
        </w:rPr>
      </w:pPr>
    </w:p>
    <w:p>
      <w:pPr>
        <w:spacing w:line="360" w:lineRule="exact"/>
        <w:ind w:firstLine="360" w:firstLineChars="200"/>
        <w:rPr>
          <w:rFonts w:ascii="仿宋_GB2312" w:eastAsia="仿宋_GB2312"/>
          <w:sz w:val="18"/>
          <w:szCs w:val="18"/>
        </w:rPr>
      </w:pPr>
    </w:p>
    <w:p>
      <w:pPr>
        <w:spacing w:line="360" w:lineRule="exact"/>
        <w:ind w:firstLine="360" w:firstLineChars="200"/>
        <w:rPr>
          <w:rFonts w:ascii="仿宋_GB2312" w:eastAsia="仿宋_GB2312"/>
          <w:sz w:val="18"/>
          <w:szCs w:val="18"/>
        </w:rPr>
      </w:pPr>
    </w:p>
    <w:p>
      <w:pPr>
        <w:spacing w:line="360" w:lineRule="exact"/>
        <w:ind w:firstLine="360" w:firstLineChars="200"/>
        <w:rPr>
          <w:rFonts w:ascii="仿宋_GB2312" w:eastAsia="仿宋_GB2312"/>
          <w:sz w:val="18"/>
          <w:szCs w:val="18"/>
        </w:rPr>
      </w:pPr>
    </w:p>
    <w:p>
      <w:pPr>
        <w:spacing w:line="360" w:lineRule="exact"/>
        <w:ind w:firstLine="360" w:firstLineChars="200"/>
        <w:rPr>
          <w:rFonts w:ascii="仿宋_GB2312" w:eastAsia="仿宋_GB2312"/>
          <w:sz w:val="18"/>
          <w:szCs w:val="18"/>
        </w:rPr>
      </w:pPr>
    </w:p>
    <w:p>
      <w:pPr>
        <w:spacing w:line="360" w:lineRule="exact"/>
        <w:ind w:firstLine="360" w:firstLineChars="200"/>
        <w:rPr>
          <w:rFonts w:ascii="仿宋_GB2312" w:eastAsia="仿宋_GB2312"/>
          <w:sz w:val="18"/>
          <w:szCs w:val="18"/>
        </w:rPr>
      </w:pPr>
    </w:p>
    <w:p>
      <w:pPr>
        <w:spacing w:line="360" w:lineRule="exact"/>
        <w:ind w:firstLine="360" w:firstLineChars="200"/>
        <w:rPr>
          <w:rFonts w:ascii="仿宋_GB2312" w:eastAsia="仿宋_GB2312"/>
          <w:sz w:val="18"/>
          <w:szCs w:val="18"/>
        </w:rPr>
      </w:pPr>
    </w:p>
    <w:p>
      <w:pPr>
        <w:spacing w:line="360" w:lineRule="exact"/>
        <w:ind w:firstLine="360" w:firstLineChars="200"/>
        <w:rPr>
          <w:rFonts w:ascii="仿宋_GB2312" w:eastAsia="仿宋_GB2312"/>
          <w:sz w:val="18"/>
          <w:szCs w:val="18"/>
        </w:rPr>
      </w:pPr>
    </w:p>
    <w:p>
      <w:pPr>
        <w:spacing w:line="360" w:lineRule="exact"/>
        <w:ind w:firstLine="360" w:firstLineChars="200"/>
        <w:rPr>
          <w:rFonts w:ascii="仿宋_GB2312" w:eastAsia="仿宋_GB2312"/>
          <w:sz w:val="18"/>
          <w:szCs w:val="18"/>
        </w:rPr>
      </w:pPr>
    </w:p>
    <w:p>
      <w:pPr>
        <w:spacing w:line="360" w:lineRule="exact"/>
        <w:ind w:firstLine="360" w:firstLineChars="200"/>
        <w:rPr>
          <w:rFonts w:ascii="仿宋_GB2312" w:eastAsia="仿宋_GB2312"/>
          <w:sz w:val="18"/>
          <w:szCs w:val="18"/>
        </w:rPr>
      </w:pPr>
    </w:p>
    <w:p>
      <w:pPr>
        <w:spacing w:line="360" w:lineRule="exact"/>
        <w:ind w:firstLine="360" w:firstLineChars="200"/>
        <w:rPr>
          <w:rFonts w:ascii="仿宋_GB2312" w:eastAsia="仿宋_GB2312"/>
          <w:sz w:val="18"/>
          <w:szCs w:val="18"/>
        </w:rPr>
      </w:pPr>
    </w:p>
    <w:p>
      <w:pPr>
        <w:spacing w:line="360" w:lineRule="exact"/>
        <w:ind w:firstLine="360" w:firstLineChars="200"/>
        <w:rPr>
          <w:rFonts w:ascii="仿宋_GB2312" w:eastAsia="仿宋_GB2312"/>
          <w:sz w:val="18"/>
          <w:szCs w:val="18"/>
        </w:rPr>
      </w:pPr>
    </w:p>
    <w:p>
      <w:pPr>
        <w:spacing w:line="360" w:lineRule="exact"/>
        <w:ind w:firstLine="360" w:firstLineChars="200"/>
        <w:rPr>
          <w:rFonts w:ascii="仿宋_GB2312" w:eastAsia="仿宋_GB2312"/>
          <w:sz w:val="18"/>
          <w:szCs w:val="18"/>
        </w:rPr>
      </w:pPr>
    </w:p>
    <w:p>
      <w:pPr>
        <w:spacing w:line="360" w:lineRule="exact"/>
        <w:ind w:firstLine="360" w:firstLineChars="200"/>
        <w:rPr>
          <w:rFonts w:ascii="仿宋_GB2312" w:eastAsia="仿宋_GB2312"/>
          <w:sz w:val="18"/>
          <w:szCs w:val="18"/>
        </w:rPr>
      </w:pPr>
    </w:p>
    <w:p>
      <w:pPr>
        <w:spacing w:line="360" w:lineRule="exact"/>
        <w:ind w:firstLine="360" w:firstLineChars="200"/>
        <w:rPr>
          <w:rFonts w:ascii="仿宋_GB2312" w:eastAsia="仿宋_GB2312"/>
          <w:sz w:val="18"/>
          <w:szCs w:val="18"/>
        </w:rPr>
      </w:pPr>
    </w:p>
    <w:p>
      <w:pPr>
        <w:spacing w:line="360" w:lineRule="exact"/>
        <w:ind w:firstLine="360" w:firstLineChars="200"/>
        <w:rPr>
          <w:rFonts w:ascii="仿宋_GB2312" w:eastAsia="仿宋_GB2312"/>
          <w:sz w:val="18"/>
          <w:szCs w:val="18"/>
        </w:rPr>
      </w:pPr>
    </w:p>
    <w:p/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headerReference r:id="rId3" w:type="default"/>
      <w:pgSz w:w="11906" w:h="16838"/>
      <w:pgMar w:top="1304" w:right="1134" w:bottom="1304" w:left="1134" w:header="851" w:footer="992" w:gutter="0"/>
      <w:cols w:space="720" w:num="1"/>
      <w:docGrid w:type="lines" w:linePitch="48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CA44A6E"/>
    <w:multiLevelType w:val="singleLevel"/>
    <w:tmpl w:val="8CA44A6E"/>
    <w:lvl w:ilvl="0" w:tentative="0">
      <w:start w:val="3"/>
      <w:numFmt w:val="chineseCounting"/>
      <w:suff w:val="space"/>
      <w:lvlText w:val="第%1章"/>
      <w:lvlJc w:val="left"/>
      <w:rPr>
        <w:rFonts w:hint="eastAsia"/>
      </w:rPr>
    </w:lvl>
  </w:abstractNum>
  <w:abstractNum w:abstractNumId="1">
    <w:nsid w:val="A8C0772B"/>
    <w:multiLevelType w:val="singleLevel"/>
    <w:tmpl w:val="A8C0772B"/>
    <w:lvl w:ilvl="0" w:tentative="0">
      <w:start w:val="6"/>
      <w:numFmt w:val="chineseCounting"/>
      <w:suff w:val="space"/>
      <w:lvlText w:val="第%1章"/>
      <w:lvlJc w:val="left"/>
      <w:rPr>
        <w:rFonts w:hint="eastAsia"/>
      </w:rPr>
    </w:lvl>
  </w:abstractNum>
  <w:abstractNum w:abstractNumId="2">
    <w:nsid w:val="B5B3FBA7"/>
    <w:multiLevelType w:val="singleLevel"/>
    <w:tmpl w:val="B5B3FBA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D71B51EC"/>
    <w:multiLevelType w:val="singleLevel"/>
    <w:tmpl w:val="D71B51EC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4">
    <w:nsid w:val="4DEE008B"/>
    <w:multiLevelType w:val="singleLevel"/>
    <w:tmpl w:val="4DEE008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5">
    <w:nsid w:val="52791675"/>
    <w:multiLevelType w:val="singleLevel"/>
    <w:tmpl w:val="52791675"/>
    <w:lvl w:ilvl="0" w:tentative="0">
      <w:start w:val="1"/>
      <w:numFmt w:val="chineseCounting"/>
      <w:suff w:val="nothing"/>
      <w:lvlText w:val="%1、"/>
      <w:lvlJc w:val="left"/>
      <w:pPr>
        <w:ind w:left="562" w:firstLine="0"/>
      </w:pPr>
      <w:rPr>
        <w:rFonts w:hint="eastAsia"/>
      </w:rPr>
    </w:lvl>
  </w:abstractNum>
  <w:abstractNum w:abstractNumId="6">
    <w:nsid w:val="75D26D24"/>
    <w:multiLevelType w:val="singleLevel"/>
    <w:tmpl w:val="75D26D24"/>
    <w:lvl w:ilvl="0" w:tentative="0">
      <w:start w:val="1"/>
      <w:numFmt w:val="chineseCounting"/>
      <w:suff w:val="nothing"/>
      <w:lvlText w:val="%1、"/>
      <w:lvlJc w:val="left"/>
      <w:pPr>
        <w:ind w:left="562" w:firstLine="0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525010"/>
    <w:rsid w:val="0003048D"/>
    <w:rsid w:val="00B51B5D"/>
    <w:rsid w:val="027C664B"/>
    <w:rsid w:val="047B0DE0"/>
    <w:rsid w:val="0765391B"/>
    <w:rsid w:val="08272B6B"/>
    <w:rsid w:val="08F16D5C"/>
    <w:rsid w:val="09525010"/>
    <w:rsid w:val="0A9A08A2"/>
    <w:rsid w:val="0B270B77"/>
    <w:rsid w:val="0B3C79CF"/>
    <w:rsid w:val="0C337770"/>
    <w:rsid w:val="0DB729ED"/>
    <w:rsid w:val="0E4A428C"/>
    <w:rsid w:val="106909D1"/>
    <w:rsid w:val="136332A4"/>
    <w:rsid w:val="15491315"/>
    <w:rsid w:val="168052F3"/>
    <w:rsid w:val="16992BDA"/>
    <w:rsid w:val="1740160E"/>
    <w:rsid w:val="19EA520F"/>
    <w:rsid w:val="1B7137D1"/>
    <w:rsid w:val="1BB4482B"/>
    <w:rsid w:val="1BE206F8"/>
    <w:rsid w:val="1CA43504"/>
    <w:rsid w:val="1D605B90"/>
    <w:rsid w:val="1D8817AF"/>
    <w:rsid w:val="1D975FDE"/>
    <w:rsid w:val="1E877AA7"/>
    <w:rsid w:val="1F285BC5"/>
    <w:rsid w:val="1F5F4839"/>
    <w:rsid w:val="226A1C6D"/>
    <w:rsid w:val="237829F5"/>
    <w:rsid w:val="23EB6884"/>
    <w:rsid w:val="258921BA"/>
    <w:rsid w:val="25E1012B"/>
    <w:rsid w:val="26052404"/>
    <w:rsid w:val="262842A9"/>
    <w:rsid w:val="26526396"/>
    <w:rsid w:val="287A40D6"/>
    <w:rsid w:val="28C621B3"/>
    <w:rsid w:val="28EE3F23"/>
    <w:rsid w:val="29616E7B"/>
    <w:rsid w:val="2BF93450"/>
    <w:rsid w:val="2E845FF3"/>
    <w:rsid w:val="31FB3F4D"/>
    <w:rsid w:val="324E0A91"/>
    <w:rsid w:val="34D44489"/>
    <w:rsid w:val="36ED62C4"/>
    <w:rsid w:val="38BE34D6"/>
    <w:rsid w:val="3D3A4384"/>
    <w:rsid w:val="3E1B2727"/>
    <w:rsid w:val="3ECC0885"/>
    <w:rsid w:val="40A52D1E"/>
    <w:rsid w:val="41966323"/>
    <w:rsid w:val="420210EA"/>
    <w:rsid w:val="425852A2"/>
    <w:rsid w:val="42CB0BAE"/>
    <w:rsid w:val="44FC33E8"/>
    <w:rsid w:val="45BE5D9E"/>
    <w:rsid w:val="46396ABD"/>
    <w:rsid w:val="46853F7B"/>
    <w:rsid w:val="472C3597"/>
    <w:rsid w:val="47725CFE"/>
    <w:rsid w:val="478721CA"/>
    <w:rsid w:val="48B031A1"/>
    <w:rsid w:val="48B641AE"/>
    <w:rsid w:val="4A9F2831"/>
    <w:rsid w:val="4C8B4E89"/>
    <w:rsid w:val="4D9623B4"/>
    <w:rsid w:val="4DE37D68"/>
    <w:rsid w:val="4FEE6CEF"/>
    <w:rsid w:val="4FF53EAB"/>
    <w:rsid w:val="51F74380"/>
    <w:rsid w:val="53A7471C"/>
    <w:rsid w:val="53CA7F41"/>
    <w:rsid w:val="559378B3"/>
    <w:rsid w:val="5670563F"/>
    <w:rsid w:val="585E54AB"/>
    <w:rsid w:val="58D3273E"/>
    <w:rsid w:val="59D4033B"/>
    <w:rsid w:val="5CF95AE2"/>
    <w:rsid w:val="5EFD6803"/>
    <w:rsid w:val="60762A2C"/>
    <w:rsid w:val="61237B68"/>
    <w:rsid w:val="613D10B3"/>
    <w:rsid w:val="642E3BE6"/>
    <w:rsid w:val="655B4118"/>
    <w:rsid w:val="68641BF9"/>
    <w:rsid w:val="69813DB2"/>
    <w:rsid w:val="69E96D92"/>
    <w:rsid w:val="6A815A32"/>
    <w:rsid w:val="6AD14F7C"/>
    <w:rsid w:val="6B992023"/>
    <w:rsid w:val="6FBE0D2D"/>
    <w:rsid w:val="7205681D"/>
    <w:rsid w:val="748940B1"/>
    <w:rsid w:val="74BB2C7B"/>
    <w:rsid w:val="74E01334"/>
    <w:rsid w:val="751C07B4"/>
    <w:rsid w:val="772D066D"/>
    <w:rsid w:val="77E200AA"/>
    <w:rsid w:val="77E67CB4"/>
    <w:rsid w:val="780B1A99"/>
    <w:rsid w:val="78DE7AC4"/>
    <w:rsid w:val="7AD42BAC"/>
    <w:rsid w:val="7ADA19A2"/>
    <w:rsid w:val="7BC73165"/>
    <w:rsid w:val="7C0057E1"/>
    <w:rsid w:val="7E446771"/>
    <w:rsid w:val="7F21560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left="720"/>
    </w:pPr>
    <w:rPr>
      <w:sz w:val="24"/>
    </w:rPr>
  </w:style>
  <w:style w:type="paragraph" w:styleId="3">
    <w:name w:val="Date"/>
    <w:basedOn w:val="1"/>
    <w:next w:val="1"/>
    <w:qFormat/>
    <w:uiPriority w:val="0"/>
    <w:pPr>
      <w:ind w:left="100" w:leftChars="2500"/>
    </w:pPr>
    <w:rPr>
      <w:rFonts w:ascii="宋体" w:hAnsi="宋体"/>
      <w:sz w:val="24"/>
      <w:szCs w:val="2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9">
    <w:name w:val="Strong"/>
    <w:qFormat/>
    <w:uiPriority w:val="99"/>
    <w:rPr>
      <w:rFonts w:cs="Times New Roman"/>
      <w:b/>
    </w:rPr>
  </w:style>
  <w:style w:type="character" w:styleId="10">
    <w:name w:val="page number"/>
    <w:basedOn w:val="8"/>
    <w:qFormat/>
    <w:uiPriority w:val="0"/>
  </w:style>
  <w:style w:type="character" w:styleId="11">
    <w:name w:val="Hyperlink"/>
    <w:qFormat/>
    <w:uiPriority w:val="99"/>
    <w:rPr>
      <w:rFonts w:cs="Times New Roman"/>
      <w:color w:val="0000FF"/>
      <w:u w:val="none"/>
    </w:rPr>
  </w:style>
  <w:style w:type="paragraph" w:styleId="12">
    <w:name w:val="List Paragraph"/>
    <w:basedOn w:val="1"/>
    <w:qFormat/>
    <w:uiPriority w:val="1"/>
    <w:pPr>
      <w:spacing w:before="43"/>
      <w:ind w:left="1110" w:hanging="632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1186</Words>
  <Characters>6764</Characters>
  <Lines>56</Lines>
  <Paragraphs>15</Paragraphs>
  <TotalTime>11</TotalTime>
  <ScaleCrop>false</ScaleCrop>
  <LinksUpToDate>false</LinksUpToDate>
  <CharactersWithSpaces>7935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2019-11-13T10:09:00Z</dcterms:created>
  <dc:creator>Lenovo</dc:creator>
  <cp:lastModifiedBy> 景</cp:lastModifiedBy>
  <cp:lastPrinted>2019-11-12T10:08:00Z</cp:lastPrinted>
  <dcterms:modified xsi:type="dcterms:W3CDTF">2019-11-28T08:28:44Z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