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8"/>
          <w:rFonts w:hint="default" w:ascii="Times New Roman" w:hAnsi="Times New Roman" w:eastAsia="方正小标宋简体" w:cs="Times New Roman"/>
          <w:b/>
          <w:bCs/>
          <w:color w:val="000000"/>
          <w:sz w:val="44"/>
          <w:szCs w:val="44"/>
          <w:highlight w:val="none"/>
          <w:lang w:eastAsia="zh-CN"/>
        </w:rPr>
      </w:pPr>
      <w:r>
        <w:rPr>
          <w:rStyle w:val="8"/>
          <w:rFonts w:hint="default" w:ascii="Times New Roman" w:hAnsi="Times New Roman" w:eastAsia="方正小标宋简体" w:cs="Times New Roman"/>
          <w:b/>
          <w:bCs/>
          <w:color w:val="000000"/>
          <w:sz w:val="44"/>
          <w:szCs w:val="44"/>
          <w:highlight w:val="none"/>
          <w:lang w:eastAsia="zh-CN"/>
        </w:rPr>
        <w:t>肇庆学院202</w:t>
      </w:r>
      <w:r>
        <w:rPr>
          <w:rStyle w:val="8"/>
          <w:rFonts w:hint="eastAsia" w:eastAsia="方正小标宋简体" w:cs="Times New Roman"/>
          <w:b/>
          <w:bCs/>
          <w:color w:val="000000"/>
          <w:sz w:val="44"/>
          <w:szCs w:val="44"/>
          <w:highlight w:val="none"/>
          <w:lang w:val="en-US" w:eastAsia="zh-CN"/>
        </w:rPr>
        <w:t>3</w:t>
      </w:r>
      <w:r>
        <w:rPr>
          <w:rStyle w:val="8"/>
          <w:rFonts w:hint="default" w:ascii="Times New Roman" w:hAnsi="Times New Roman" w:eastAsia="方正小标宋简体" w:cs="Times New Roman"/>
          <w:b/>
          <w:bCs/>
          <w:color w:val="000000"/>
          <w:sz w:val="44"/>
          <w:szCs w:val="44"/>
          <w:highlight w:val="none"/>
          <w:lang w:eastAsia="zh-CN"/>
        </w:rPr>
        <w:t>年退役大学生士兵</w:t>
      </w:r>
    </w:p>
    <w:p>
      <w:pPr>
        <w:spacing w:line="560" w:lineRule="exact"/>
        <w:jc w:val="center"/>
        <w:rPr>
          <w:rFonts w:hint="default"/>
          <w:b/>
          <w:bCs/>
          <w:highlight w:val="none"/>
        </w:rPr>
      </w:pPr>
      <w:r>
        <w:rPr>
          <w:rStyle w:val="8"/>
          <w:rFonts w:hint="default" w:ascii="Times New Roman" w:hAnsi="Times New Roman" w:eastAsia="方正小标宋简体" w:cs="Times New Roman"/>
          <w:b/>
          <w:bCs/>
          <w:color w:val="000000"/>
          <w:sz w:val="44"/>
          <w:szCs w:val="44"/>
          <w:highlight w:val="none"/>
          <w:lang w:eastAsia="zh-CN"/>
        </w:rPr>
        <w:t>普通专升本招生简章</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highlight w:val="none"/>
          <w:lang w:val="en-US" w:eastAsia="zh-CN"/>
        </w:rPr>
      </w:pPr>
      <w:r>
        <w:rPr>
          <w:rFonts w:hint="default" w:ascii="Times New Roman" w:hAnsi="Times New Roman" w:eastAsia="仿宋_GB2312" w:cs="Times New Roman"/>
          <w:kern w:val="2"/>
          <w:sz w:val="32"/>
          <w:szCs w:val="32"/>
          <w:highlight w:val="none"/>
          <w:lang w:val="en-US" w:eastAsia="zh-CN" w:bidi="ar-SA"/>
        </w:rPr>
        <w:t>为贯彻落实《关于做好2023年普通高等学校专升本考试招生工作的通知》（教学司〔2022〕16号）、《关于做好广东省2023年普通高等学校专升本免文化课考试招收退役大学生士兵工作的通知》（粤招办普〔2023〕6号精神，</w:t>
      </w:r>
      <w:r>
        <w:rPr>
          <w:rFonts w:hint="default" w:ascii="Times New Roman" w:hAnsi="Times New Roman" w:eastAsia="仿宋_GB2312" w:cs="Times New Roman"/>
          <w:sz w:val="32"/>
          <w:szCs w:val="32"/>
          <w:highlight w:val="none"/>
          <w:lang w:eastAsia="zh-CN"/>
        </w:rPr>
        <w:t>现制定肇庆学院</w:t>
      </w:r>
      <w:r>
        <w:rPr>
          <w:rFonts w:hint="default" w:ascii="Times New Roman" w:hAnsi="Times New Roman" w:eastAsia="仿宋_GB2312" w:cs="Times New Roman"/>
          <w:sz w:val="32"/>
          <w:szCs w:val="32"/>
          <w:highlight w:val="none"/>
          <w:lang w:val="en-US" w:eastAsia="zh-CN"/>
        </w:rPr>
        <w:t>202</w:t>
      </w:r>
      <w:r>
        <w:rPr>
          <w:rFonts w:hint="eastAsia"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年退役大学生士兵普通专升本招生简章。</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bCs/>
          <w:kern w:val="2"/>
          <w:sz w:val="32"/>
          <w:szCs w:val="32"/>
          <w:highlight w:val="none"/>
          <w:lang w:val="en-US" w:eastAsia="zh-CN" w:bidi="ar-SA"/>
        </w:rPr>
      </w:pPr>
      <w:r>
        <w:rPr>
          <w:rFonts w:hint="default" w:ascii="Times New Roman" w:hAnsi="Times New Roman" w:eastAsia="黑体" w:cs="Times New Roman"/>
          <w:b w:val="0"/>
          <w:bCs/>
          <w:kern w:val="2"/>
          <w:sz w:val="32"/>
          <w:szCs w:val="32"/>
          <w:highlight w:val="none"/>
          <w:lang w:val="en-US" w:eastAsia="zh-CN" w:bidi="ar-SA"/>
        </w:rPr>
        <w:t>一、招生对象及报考条件</w:t>
      </w:r>
    </w:p>
    <w:p>
      <w:pPr>
        <w:spacing w:line="500" w:lineRule="exact"/>
        <w:ind w:firstLine="640"/>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（一）招生对象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遵守中华人民共和国宪法和法律，身体状况符合相关要求，在广东省应征入伍且符合下列条件之一：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1.普通高职（专科）毕业生应征入伍退役的人员；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2.普通高职（专科）在校生（含高校新生）应征入伍，退役后完成高职（专科）学业的人员</w:t>
      </w:r>
      <w:r>
        <w:rPr>
          <w:rFonts w:hint="eastAsia" w:eastAsia="仿宋_GB2312" w:cs="Times New Roman"/>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（二）下列人员不得报考</w:t>
      </w:r>
    </w:p>
    <w:p>
      <w:pPr>
        <w:spacing w:line="5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1.具有普通高等学历教育资格的高校非应届毕业在校生（含保留学籍的学生）；</w:t>
      </w:r>
    </w:p>
    <w:p>
      <w:pPr>
        <w:spacing w:line="5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2.因违反国家教育考试规定，被给予暂停参加普通普通专升本招生考试处理且在停考期内的人员；</w:t>
      </w:r>
    </w:p>
    <w:p>
      <w:pPr>
        <w:spacing w:line="5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3.因触犯刑律已被有关部门采取强制措施或正在服刑者；</w:t>
      </w:r>
    </w:p>
    <w:p>
      <w:pPr>
        <w:spacing w:line="5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4.不符合报考条件的其他人员。</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二、报名方式、</w:t>
      </w:r>
      <w:r>
        <w:rPr>
          <w:rFonts w:hint="default" w:ascii="Times New Roman" w:hAnsi="Times New Roman" w:eastAsia="黑体" w:cs="Times New Roman"/>
          <w:color w:val="000000"/>
          <w:sz w:val="32"/>
          <w:szCs w:val="32"/>
          <w:highlight w:val="none"/>
          <w:lang w:val="en-US" w:eastAsia="zh-CN"/>
        </w:rPr>
        <w:t>资格审核</w:t>
      </w:r>
      <w:r>
        <w:rPr>
          <w:rFonts w:hint="default" w:ascii="Times New Roman" w:hAnsi="Times New Roman" w:eastAsia="黑体" w:cs="Times New Roman"/>
          <w:color w:val="000000"/>
          <w:sz w:val="32"/>
          <w:szCs w:val="32"/>
          <w:highlight w:val="none"/>
        </w:rPr>
        <w:t>及报考费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rPr>
        <w:t>（一）报名时间</w:t>
      </w:r>
      <w:r>
        <w:rPr>
          <w:rFonts w:hint="default" w:ascii="Times New Roman" w:hAnsi="Times New Roman" w:eastAsia="楷体_GB2312" w:cs="Times New Roman"/>
          <w:sz w:val="32"/>
          <w:szCs w:val="32"/>
          <w:highlight w:val="none"/>
          <w:lang w:eastAsia="zh-CN"/>
        </w:rPr>
        <w:t>及方式</w:t>
      </w:r>
    </w:p>
    <w:p>
      <w:pPr>
        <w:wordWrap w:val="0"/>
        <w:adjustRightInd w:val="0"/>
        <w:snapToGrid w:val="0"/>
        <w:spacing w:line="560" w:lineRule="exact"/>
        <w:ind w:firstLine="640" w:firstLineChars="200"/>
        <w:contextualSpacing/>
        <w:rPr>
          <w:rFonts w:ascii="Times New Roman" w:hAnsi="Times New Roman" w:eastAsia="仿宋_GB2312"/>
          <w:b w:val="0"/>
          <w:bCs/>
          <w:color w:val="000000"/>
          <w:sz w:val="32"/>
          <w:szCs w:val="32"/>
          <w:highlight w:val="none"/>
        </w:rPr>
      </w:pPr>
      <w:r>
        <w:rPr>
          <w:rFonts w:ascii="Times New Roman" w:hAnsi="Times New Roman" w:eastAsia="仿宋_GB2312"/>
          <w:color w:val="000000"/>
          <w:sz w:val="32"/>
          <w:szCs w:val="32"/>
          <w:highlight w:val="none"/>
        </w:rPr>
        <w:t>2023年2月5日-12日</w:t>
      </w:r>
      <w:r>
        <w:rPr>
          <w:rFonts w:hint="default" w:ascii="Times New Roman" w:hAnsi="Times New Roman" w:eastAsia="仿宋_GB2312" w:cs="Times New Roman"/>
          <w:sz w:val="32"/>
          <w:szCs w:val="32"/>
          <w:highlight w:val="none"/>
          <w:lang w:val="en-US" w:eastAsia="zh-CN"/>
        </w:rPr>
        <w:t>为网上</w:t>
      </w:r>
      <w:r>
        <w:rPr>
          <w:rFonts w:hint="eastAsia" w:eastAsia="仿宋_GB2312" w:cs="Times New Roman"/>
          <w:sz w:val="32"/>
          <w:szCs w:val="32"/>
          <w:highlight w:val="none"/>
          <w:lang w:val="en-US" w:eastAsia="zh-CN"/>
        </w:rPr>
        <w:t>预</w:t>
      </w:r>
      <w:r>
        <w:rPr>
          <w:rFonts w:hint="default" w:ascii="Times New Roman" w:hAnsi="Times New Roman" w:eastAsia="仿宋_GB2312" w:cs="Times New Roman"/>
          <w:sz w:val="32"/>
          <w:szCs w:val="32"/>
          <w:highlight w:val="none"/>
          <w:lang w:val="en-US" w:eastAsia="zh-CN"/>
        </w:rPr>
        <w:t>报名时间。</w:t>
      </w:r>
      <w:r>
        <w:rPr>
          <w:rFonts w:ascii="Times New Roman" w:hAnsi="Times New Roman" w:eastAsia="仿宋_GB2312"/>
          <w:color w:val="000000"/>
          <w:sz w:val="32"/>
          <w:szCs w:val="32"/>
          <w:highlight w:val="none"/>
        </w:rPr>
        <w:t>考生须登录“广东省2023年普通高校专升本报名系统”（下称报名系统）（http://www.eeagd.edu.cn/ptzsbks）预报名，获得预报名号。考生提交报名资料后，省招生办网上完成学籍学历初审。考生须登录报名系统查看初审结果，初审结果为“通过”或“待验证”的考生可参加资格复审。</w:t>
      </w:r>
      <w:r>
        <w:rPr>
          <w:rFonts w:ascii="Times New Roman" w:hAnsi="Times New Roman" w:eastAsia="仿宋_GB2312"/>
          <w:b w:val="0"/>
          <w:bCs/>
          <w:color w:val="000000"/>
          <w:sz w:val="32"/>
          <w:szCs w:val="32"/>
          <w:highlight w:val="none"/>
        </w:rPr>
        <w:t>初审结果为“不通过”的考生可重新补充相关材料提交审核或以普通考生身份报考普通专升本（不免试、不单列计划，下同），每位考生最多可以重新提交审核3次，并须在报名截止日期2023年2月12日前完成。网上报名截止后，省招生办不再接受补报名申请。</w:t>
      </w:r>
    </w:p>
    <w:p>
      <w:pPr>
        <w:wordWrap w:val="0"/>
        <w:adjustRightInd w:val="0"/>
        <w:snapToGrid w:val="0"/>
        <w:spacing w:line="560" w:lineRule="exact"/>
        <w:ind w:firstLine="640" w:firstLineChars="200"/>
        <w:contextualSpacing/>
        <w:rPr>
          <w:rFonts w:ascii="Times New Roman" w:hAnsi="Times New Roman" w:eastAsia="仿宋_GB2312"/>
          <w:b w:val="0"/>
          <w:bCs/>
          <w:color w:val="000000"/>
          <w:sz w:val="32"/>
          <w:szCs w:val="32"/>
          <w:highlight w:val="none"/>
        </w:rPr>
      </w:pPr>
      <w:r>
        <w:rPr>
          <w:rFonts w:hint="default" w:ascii="Times New Roman" w:hAnsi="Times New Roman" w:eastAsia="楷体_GB2312" w:cs="Times New Roman"/>
          <w:b w:val="0"/>
          <w:bCs/>
          <w:sz w:val="32"/>
          <w:szCs w:val="32"/>
          <w:highlight w:val="none"/>
          <w:lang w:eastAsia="zh-CN"/>
        </w:rPr>
        <w:t>（</w:t>
      </w:r>
      <w:r>
        <w:rPr>
          <w:rFonts w:hint="default" w:ascii="Times New Roman" w:hAnsi="Times New Roman" w:eastAsia="楷体_GB2312" w:cs="Times New Roman"/>
          <w:b w:val="0"/>
          <w:bCs/>
          <w:sz w:val="32"/>
          <w:szCs w:val="32"/>
          <w:highlight w:val="none"/>
          <w:lang w:val="en-US" w:eastAsia="zh-CN"/>
        </w:rPr>
        <w:t>二</w:t>
      </w:r>
      <w:r>
        <w:rPr>
          <w:rFonts w:hint="default" w:ascii="Times New Roman" w:hAnsi="Times New Roman" w:eastAsia="楷体_GB2312" w:cs="Times New Roman"/>
          <w:b w:val="0"/>
          <w:bCs/>
          <w:sz w:val="32"/>
          <w:szCs w:val="32"/>
          <w:highlight w:val="none"/>
          <w:lang w:eastAsia="zh-CN"/>
        </w:rPr>
        <w:t>）</w:t>
      </w:r>
      <w:r>
        <w:rPr>
          <w:rFonts w:ascii="Times New Roman" w:hAnsi="Times New Roman" w:eastAsia="仿宋_GB2312"/>
          <w:b w:val="0"/>
          <w:bCs/>
          <w:color w:val="000000"/>
          <w:sz w:val="32"/>
          <w:szCs w:val="32"/>
          <w:highlight w:val="none"/>
        </w:rPr>
        <w:t>退役大学生士兵</w:t>
      </w:r>
      <w:r>
        <w:rPr>
          <w:rFonts w:ascii="Times New Roman" w:hAnsi="Times New Roman" w:eastAsia="仿宋_GB2312"/>
          <w:b w:val="0"/>
          <w:bCs/>
          <w:sz w:val="32"/>
          <w:szCs w:val="32"/>
          <w:highlight w:val="none"/>
        </w:rPr>
        <w:t>考生须将以下资料扫描或拍照上传</w:t>
      </w:r>
      <w:r>
        <w:rPr>
          <w:rFonts w:ascii="Times New Roman" w:hAnsi="Times New Roman" w:eastAsia="仿宋_GB2312"/>
          <w:b w:val="0"/>
          <w:bCs/>
          <w:color w:val="000000"/>
          <w:sz w:val="32"/>
          <w:szCs w:val="32"/>
          <w:highlight w:val="none"/>
        </w:rPr>
        <w:t>至报名系统（须确保资料真实、完整、清晰），供报名审核：</w:t>
      </w:r>
    </w:p>
    <w:p>
      <w:pPr>
        <w:wordWrap w:val="0"/>
        <w:adjustRightInd w:val="0"/>
        <w:snapToGrid w:val="0"/>
        <w:spacing w:line="560" w:lineRule="exact"/>
        <w:ind w:firstLine="640" w:firstLineChars="200"/>
        <w:outlineLvl w:val="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（1）户口本（首页、本人姓名页）；</w:t>
      </w:r>
    </w:p>
    <w:p>
      <w:pPr>
        <w:wordWrap w:val="0"/>
        <w:adjustRightInd w:val="0"/>
        <w:snapToGrid w:val="0"/>
        <w:spacing w:line="560" w:lineRule="exact"/>
        <w:ind w:firstLine="640" w:firstLineChars="200"/>
        <w:outlineLvl w:val="0"/>
        <w:rPr>
          <w:rFonts w:ascii="Times New Roman" w:hAnsi="Times New Roman" w:eastAsia="仿宋_GB2312"/>
          <w:b w:val="0"/>
          <w:bCs w:val="0"/>
          <w:color w:val="000000"/>
          <w:sz w:val="32"/>
          <w:szCs w:val="32"/>
          <w:highlight w:val="none"/>
        </w:rPr>
      </w:pPr>
      <w:r>
        <w:rPr>
          <w:rFonts w:ascii="Times New Roman" w:hAnsi="Times New Roman" w:eastAsia="仿宋_GB2312"/>
          <w:color w:val="000000"/>
          <w:sz w:val="32"/>
          <w:szCs w:val="32"/>
          <w:highlight w:val="none"/>
        </w:rPr>
        <w:t>（2）身份证正反面；</w:t>
      </w:r>
    </w:p>
    <w:p>
      <w:pPr>
        <w:wordWrap w:val="0"/>
        <w:adjustRightInd w:val="0"/>
        <w:snapToGrid w:val="0"/>
        <w:spacing w:line="560" w:lineRule="exact"/>
        <w:ind w:firstLine="640" w:firstLineChars="200"/>
        <w:outlineLvl w:val="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（3）退出现役证；</w:t>
      </w:r>
    </w:p>
    <w:p>
      <w:pPr>
        <w:wordWrap w:val="0"/>
        <w:adjustRightInd w:val="0"/>
        <w:snapToGrid w:val="0"/>
        <w:spacing w:line="560" w:lineRule="exact"/>
        <w:ind w:firstLine="640" w:firstLineChars="200"/>
        <w:outlineLvl w:val="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（4）专科毕业证；已取得专科毕业证，但报名系统学历验证结果为“不通过”的，考生还须上传中国高等教育学历认证报告或教育部电子注册备案表；</w:t>
      </w:r>
    </w:p>
    <w:p>
      <w:pPr>
        <w:wordWrap w:val="0"/>
        <w:adjustRightInd w:val="0"/>
        <w:snapToGrid w:val="0"/>
        <w:spacing w:line="560" w:lineRule="exact"/>
        <w:ind w:firstLine="640" w:firstLineChars="200"/>
        <w:contextualSpacing/>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5）考生须依据《广东省2023年普通高校专升本招生体格检查表》的规定，自行前往二级甲等（含）以上医院或相应的医疗单位进行体检，填报志愿开始前将体检结果上传至报名系统中（体检表有效期：2023年1月1日至填报志愿第一天）；</w:t>
      </w:r>
    </w:p>
    <w:p>
      <w:pPr>
        <w:wordWrap w:val="0"/>
        <w:adjustRightInd w:val="0"/>
        <w:snapToGrid w:val="0"/>
        <w:spacing w:line="560" w:lineRule="exact"/>
        <w:ind w:firstLine="640" w:firstLineChars="200"/>
        <w:contextualSpacing/>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（6）服兵役期间荣立三等功及以上奖励的高职（专科）退役士兵考生，须上传立功登记表、立功证书等证明材料。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三</w:t>
      </w:r>
      <w:r>
        <w:rPr>
          <w:rFonts w:hint="default" w:ascii="Times New Roman" w:hAnsi="Times New Roman" w:eastAsia="楷体_GB2312" w:cs="Times New Roman"/>
          <w:sz w:val="32"/>
          <w:szCs w:val="32"/>
          <w:highlight w:val="none"/>
          <w:lang w:eastAsia="zh-CN"/>
        </w:rPr>
        <w:t>）退役士兵资格及立功材料审核</w:t>
      </w:r>
    </w:p>
    <w:p>
      <w:pPr>
        <w:spacing w:line="5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报名结束后，省招生办将初审通过的考生名单及立功材料分送省征兵办、省退役军人事务厅审核；审核通过的考生由省招生办公示后（公示期十天），</w:t>
      </w:r>
      <w:r>
        <w:rPr>
          <w:rFonts w:eastAsia="仿宋_GB2312"/>
          <w:color w:val="000000"/>
          <w:sz w:val="32"/>
          <w:szCs w:val="32"/>
          <w:highlight w:val="none"/>
        </w:rPr>
        <w:t>获得退役大学生士兵报名资格</w:t>
      </w:r>
      <w:r>
        <w:rPr>
          <w:rFonts w:hint="eastAsia" w:eastAsia="仿宋_GB2312"/>
          <w:color w:val="000000"/>
          <w:sz w:val="32"/>
          <w:szCs w:val="32"/>
          <w:highlight w:val="none"/>
        </w:rPr>
        <w:t>，并派发正式考生号</w:t>
      </w:r>
      <w:r>
        <w:rPr>
          <w:rFonts w:eastAsia="仿宋_GB2312"/>
          <w:color w:val="000000"/>
          <w:sz w:val="32"/>
          <w:szCs w:val="32"/>
          <w:highlight w:val="none"/>
        </w:rPr>
        <w:t>；审核不通过的考生取消报名资格。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highlight w:val="none"/>
          <w:lang w:val="en-US" w:eastAsia="zh-CN"/>
        </w:rPr>
      </w:pPr>
      <w:r>
        <w:rPr>
          <w:rFonts w:hint="eastAsia" w:ascii="Times New Roman" w:hAnsi="Times New Roman" w:eastAsia="楷体_GB2312" w:cs="Times New Roman"/>
          <w:sz w:val="32"/>
          <w:szCs w:val="32"/>
          <w:highlight w:val="none"/>
          <w:lang w:val="en-US" w:eastAsia="zh-CN"/>
        </w:rPr>
        <w:t>（四）</w:t>
      </w:r>
      <w:r>
        <w:rPr>
          <w:rFonts w:hint="default" w:ascii="Times New Roman" w:hAnsi="Times New Roman" w:eastAsia="楷体_GB2312" w:cs="Times New Roman"/>
          <w:sz w:val="32"/>
          <w:szCs w:val="32"/>
          <w:highlight w:val="none"/>
          <w:lang w:eastAsia="zh-CN"/>
        </w:rPr>
        <w:t>报考费</w:t>
      </w:r>
    </w:p>
    <w:p>
      <w:pPr>
        <w:spacing w:line="5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olor w:val="000000"/>
          <w:sz w:val="32"/>
          <w:szCs w:val="32"/>
          <w:highlight w:val="none"/>
          <w:lang w:val="en-US" w:eastAsia="zh-CN"/>
        </w:rPr>
        <w:t>报考费</w:t>
      </w:r>
      <w:r>
        <w:rPr>
          <w:rFonts w:ascii="Times New Roman" w:hAnsi="Times New Roman" w:eastAsia="仿宋_GB2312"/>
          <w:color w:val="000000"/>
          <w:sz w:val="32"/>
          <w:szCs w:val="32"/>
          <w:highlight w:val="none"/>
        </w:rPr>
        <w:t>40元/科</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s="Times New Roman"/>
          <w:sz w:val="32"/>
          <w:szCs w:val="32"/>
          <w:highlight w:val="none"/>
          <w:lang w:val="en-US" w:eastAsia="zh-CN"/>
        </w:rPr>
        <w:t>在我校举行</w:t>
      </w:r>
      <w:r>
        <w:rPr>
          <w:rFonts w:hint="eastAsia" w:eastAsia="仿宋_GB2312" w:cs="Times New Roman"/>
          <w:sz w:val="32"/>
          <w:szCs w:val="32"/>
          <w:highlight w:val="none"/>
          <w:lang w:val="en-US" w:eastAsia="zh-CN"/>
        </w:rPr>
        <w:t>综合考试</w:t>
      </w:r>
      <w:r>
        <w:rPr>
          <w:rFonts w:hint="eastAsia" w:ascii="Times New Roman" w:hAnsi="Times New Roman" w:eastAsia="仿宋_GB2312" w:cs="Times New Roman"/>
          <w:sz w:val="32"/>
          <w:szCs w:val="32"/>
          <w:highlight w:val="none"/>
          <w:lang w:val="en-US" w:eastAsia="zh-CN"/>
        </w:rPr>
        <w:t>前，另行通知缴费方式。</w:t>
      </w:r>
    </w:p>
    <w:p>
      <w:pPr>
        <w:snapToGrid w:val="0"/>
        <w:spacing w:line="560" w:lineRule="exact"/>
        <w:ind w:firstLine="640" w:firstLineChars="200"/>
        <w:jc w:val="left"/>
        <w:rPr>
          <w:rFonts w:hint="eastAsia" w:ascii="Times New Roman" w:hAnsi="Times New Roman" w:eastAsia="仿宋_GB2312"/>
          <w:color w:val="000000"/>
          <w:sz w:val="32"/>
          <w:szCs w:val="32"/>
          <w:highlight w:val="none"/>
        </w:rPr>
      </w:pPr>
      <w:r>
        <w:rPr>
          <w:rFonts w:hint="eastAsia" w:eastAsia="仿宋_GB2312"/>
          <w:color w:val="000000"/>
          <w:sz w:val="32"/>
          <w:szCs w:val="32"/>
          <w:highlight w:val="none"/>
          <w:lang w:eastAsia="zh-CN"/>
        </w:rPr>
        <w:t>（</w:t>
      </w:r>
      <w:r>
        <w:rPr>
          <w:rFonts w:hint="eastAsia" w:eastAsia="仿宋_GB2312"/>
          <w:color w:val="000000"/>
          <w:sz w:val="32"/>
          <w:szCs w:val="32"/>
          <w:highlight w:val="none"/>
          <w:lang w:val="en-US" w:eastAsia="zh-CN"/>
        </w:rPr>
        <w:t>五</w:t>
      </w:r>
      <w:r>
        <w:rPr>
          <w:rFonts w:hint="eastAsia" w:eastAsia="仿宋_GB2312"/>
          <w:color w:val="000000"/>
          <w:sz w:val="32"/>
          <w:szCs w:val="32"/>
          <w:highlight w:val="none"/>
          <w:lang w:eastAsia="zh-CN"/>
        </w:rPr>
        <w:t>）</w:t>
      </w:r>
      <w:r>
        <w:rPr>
          <w:rFonts w:hint="eastAsia" w:eastAsia="仿宋_GB2312"/>
          <w:color w:val="000000"/>
          <w:sz w:val="32"/>
          <w:szCs w:val="32"/>
          <w:highlight w:val="none"/>
        </w:rPr>
        <w:t>由于征兵政策调整，将在</w:t>
      </w:r>
      <w:r>
        <w:rPr>
          <w:rFonts w:hint="eastAsia" w:ascii="Times New Roman" w:hAnsi="Times New Roman" w:eastAsia="仿宋_GB2312"/>
          <w:color w:val="000000"/>
          <w:sz w:val="32"/>
          <w:szCs w:val="32"/>
          <w:highlight w:val="none"/>
        </w:rPr>
        <w:t>2023</w:t>
      </w:r>
      <w:r>
        <w:rPr>
          <w:rFonts w:hint="eastAsia" w:eastAsia="仿宋_GB2312"/>
          <w:color w:val="000000"/>
          <w:sz w:val="32"/>
          <w:szCs w:val="32"/>
          <w:highlight w:val="none"/>
        </w:rPr>
        <w:t>年</w:t>
      </w:r>
      <w:r>
        <w:rPr>
          <w:rFonts w:hint="eastAsia" w:ascii="Times New Roman" w:hAnsi="Times New Roman" w:eastAsia="仿宋_GB2312"/>
          <w:color w:val="000000"/>
          <w:sz w:val="32"/>
          <w:szCs w:val="32"/>
          <w:highlight w:val="none"/>
        </w:rPr>
        <w:t>3</w:t>
      </w:r>
      <w:r>
        <w:rPr>
          <w:rFonts w:hint="eastAsia" w:eastAsia="仿宋_GB2312"/>
          <w:color w:val="000000"/>
          <w:sz w:val="32"/>
          <w:szCs w:val="32"/>
          <w:highlight w:val="none"/>
        </w:rPr>
        <w:t>月底前对</w:t>
      </w:r>
      <w:r>
        <w:rPr>
          <w:rFonts w:hint="eastAsia" w:ascii="Times New Roman" w:hAnsi="Times New Roman" w:eastAsia="仿宋_GB2312"/>
          <w:color w:val="000000"/>
          <w:sz w:val="32"/>
          <w:szCs w:val="32"/>
          <w:highlight w:val="none"/>
        </w:rPr>
        <w:t>3</w:t>
      </w:r>
      <w:r>
        <w:rPr>
          <w:rFonts w:hint="eastAsia" w:eastAsia="仿宋_GB2312"/>
          <w:color w:val="000000"/>
          <w:sz w:val="32"/>
          <w:szCs w:val="32"/>
          <w:highlight w:val="none"/>
        </w:rPr>
        <w:t>月份退役的考生组织一次补报名，具体内容另文通知。</w:t>
      </w:r>
    </w:p>
    <w:p>
      <w:pPr>
        <w:keepNext w:val="0"/>
        <w:keepLines w:val="0"/>
        <w:pageBreakBefore w:val="0"/>
        <w:numPr>
          <w:ilvl w:val="0"/>
          <w:numId w:val="0"/>
        </w:numPr>
        <w:kinsoku/>
        <w:wordWrap/>
        <w:overflowPunct/>
        <w:topLinePunct w:val="0"/>
        <w:autoSpaceDE/>
        <w:autoSpaceDN/>
        <w:bidi w:val="0"/>
        <w:spacing w:line="560" w:lineRule="exact"/>
        <w:ind w:left="640" w:leftChars="0"/>
        <w:textAlignment w:val="auto"/>
        <w:rPr>
          <w:rFonts w:hint="default" w:eastAsia="黑体" w:cs="Times New Roman"/>
          <w:b w:val="0"/>
          <w:bCs w:val="0"/>
          <w:color w:val="000000"/>
          <w:kern w:val="2"/>
          <w:sz w:val="32"/>
          <w:szCs w:val="32"/>
          <w:highlight w:val="none"/>
          <w:lang w:val="en-US" w:eastAsia="zh-CN" w:bidi="ar-SA"/>
        </w:rPr>
      </w:pPr>
      <w:r>
        <w:rPr>
          <w:rFonts w:hint="default" w:ascii="Times New Roman" w:hAnsi="Times New Roman" w:eastAsia="黑体" w:cs="Times New Roman"/>
          <w:b w:val="0"/>
          <w:bCs w:val="0"/>
          <w:color w:val="000000"/>
          <w:kern w:val="2"/>
          <w:sz w:val="32"/>
          <w:szCs w:val="32"/>
          <w:highlight w:val="none"/>
          <w:lang w:val="en-US" w:eastAsia="zh-CN" w:bidi="ar-SA"/>
        </w:rPr>
        <w:t>三、</w:t>
      </w:r>
      <w:r>
        <w:rPr>
          <w:rFonts w:hint="eastAsia" w:eastAsia="黑体" w:cs="Times New Roman"/>
          <w:b w:val="0"/>
          <w:bCs w:val="0"/>
          <w:color w:val="000000"/>
          <w:kern w:val="2"/>
          <w:sz w:val="32"/>
          <w:szCs w:val="32"/>
          <w:highlight w:val="none"/>
          <w:lang w:val="en-US" w:eastAsia="zh-CN" w:bidi="ar-SA"/>
        </w:rPr>
        <w:t>肇庆学院</w:t>
      </w:r>
      <w:r>
        <w:rPr>
          <w:rFonts w:hint="default" w:eastAsia="黑体" w:cs="Times New Roman"/>
          <w:b w:val="0"/>
          <w:bCs w:val="0"/>
          <w:color w:val="000000"/>
          <w:kern w:val="2"/>
          <w:sz w:val="32"/>
          <w:szCs w:val="32"/>
          <w:highlight w:val="none"/>
          <w:lang w:val="en-US" w:eastAsia="zh-CN" w:bidi="ar-SA"/>
        </w:rPr>
        <w:t>202</w:t>
      </w:r>
      <w:r>
        <w:rPr>
          <w:rFonts w:hint="eastAsia" w:eastAsia="黑体" w:cs="Times New Roman"/>
          <w:b w:val="0"/>
          <w:bCs w:val="0"/>
          <w:color w:val="000000"/>
          <w:kern w:val="2"/>
          <w:sz w:val="32"/>
          <w:szCs w:val="32"/>
          <w:highlight w:val="none"/>
          <w:lang w:val="en-US" w:eastAsia="zh-CN" w:bidi="ar-SA"/>
        </w:rPr>
        <w:t>3</w:t>
      </w:r>
      <w:r>
        <w:rPr>
          <w:rFonts w:hint="default" w:eastAsia="黑体" w:cs="Times New Roman"/>
          <w:b w:val="0"/>
          <w:bCs w:val="0"/>
          <w:color w:val="000000"/>
          <w:kern w:val="2"/>
          <w:sz w:val="32"/>
          <w:szCs w:val="32"/>
          <w:highlight w:val="none"/>
          <w:lang w:val="en-US" w:eastAsia="zh-CN" w:bidi="ar-SA"/>
        </w:rPr>
        <w:t>年退役大学生普通专升本招生专业及计划</w:t>
      </w:r>
    </w:p>
    <w:tbl>
      <w:tblPr>
        <w:tblStyle w:val="6"/>
        <w:tblW w:w="939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8"/>
        <w:gridCol w:w="2019"/>
        <w:gridCol w:w="1600"/>
        <w:gridCol w:w="919"/>
        <w:gridCol w:w="825"/>
        <w:gridCol w:w="1350"/>
        <w:gridCol w:w="994"/>
        <w:gridCol w:w="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7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2019"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专业名称</w:t>
            </w:r>
          </w:p>
        </w:tc>
        <w:tc>
          <w:tcPr>
            <w:tcW w:w="16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前置专业要求</w:t>
            </w:r>
          </w:p>
        </w:tc>
        <w:tc>
          <w:tcPr>
            <w:tcW w:w="91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计划数</w:t>
            </w:r>
          </w:p>
        </w:tc>
        <w:tc>
          <w:tcPr>
            <w:tcW w:w="8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办学地点</w:t>
            </w:r>
          </w:p>
        </w:tc>
        <w:tc>
          <w:tcPr>
            <w:tcW w:w="13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学费</w:t>
            </w:r>
            <w:r>
              <w:rPr>
                <w:rFonts w:hint="default" w:ascii="Times New Roman" w:hAnsi="Times New Roman" w:eastAsia="宋体" w:cs="Times New Roman"/>
                <w:b/>
                <w:bCs/>
                <w:i w:val="0"/>
                <w:iCs w:val="0"/>
                <w:color w:val="000000"/>
                <w:kern w:val="0"/>
                <w:sz w:val="22"/>
                <w:szCs w:val="22"/>
                <w:highlight w:val="none"/>
                <w:u w:val="none"/>
                <w:lang w:val="en-US" w:eastAsia="zh-CN" w:bidi="ar"/>
              </w:rPr>
              <w:t xml:space="preserve">       （元/</w:t>
            </w:r>
            <w:r>
              <w:rPr>
                <w:rStyle w:val="11"/>
                <w:highlight w:val="none"/>
                <w:lang w:val="en-US" w:eastAsia="zh-CN" w:bidi="ar"/>
              </w:rPr>
              <w:t>年）</w:t>
            </w:r>
          </w:p>
        </w:tc>
        <w:tc>
          <w:tcPr>
            <w:tcW w:w="994"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住宿费</w:t>
            </w:r>
          </w:p>
        </w:tc>
        <w:tc>
          <w:tcPr>
            <w:tcW w:w="96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2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w:t>
            </w:r>
          </w:p>
        </w:tc>
        <w:tc>
          <w:tcPr>
            <w:tcW w:w="20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汉语言文学（师范）</w:t>
            </w:r>
          </w:p>
        </w:tc>
        <w:tc>
          <w:tcPr>
            <w:tcW w:w="16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文学</w:t>
            </w:r>
            <w:r>
              <w:rPr>
                <w:rFonts w:hint="eastAsia" w:ascii="宋体" w:hAnsi="宋体" w:eastAsia="宋体" w:cs="宋体"/>
                <w:i w:val="0"/>
                <w:iCs w:val="0"/>
                <w:color w:val="000000"/>
                <w:kern w:val="0"/>
                <w:sz w:val="20"/>
                <w:szCs w:val="20"/>
                <w:highlight w:val="none"/>
                <w:u w:val="none"/>
                <w:lang w:val="en-US" w:eastAsia="zh-CN" w:bidi="ar"/>
              </w:rPr>
              <w:t>类</w:t>
            </w:r>
            <w:r>
              <w:rPr>
                <w:rFonts w:hint="eastAsia" w:ascii="宋体" w:hAnsi="宋体" w:cs="宋体"/>
                <w:i w:val="0"/>
                <w:iCs w:val="0"/>
                <w:color w:val="000000"/>
                <w:kern w:val="0"/>
                <w:sz w:val="20"/>
                <w:szCs w:val="20"/>
                <w:highlight w:val="none"/>
                <w:u w:val="none"/>
                <w:lang w:val="en-US" w:eastAsia="zh-CN" w:bidi="ar"/>
              </w:rPr>
              <w:t>、</w:t>
            </w:r>
            <w:r>
              <w:rPr>
                <w:rStyle w:val="12"/>
                <w:highlight w:val="none"/>
                <w:lang w:val="en-US" w:eastAsia="zh-CN" w:bidi="ar"/>
              </w:rPr>
              <w:t>语言类（</w:t>
            </w:r>
            <w:r>
              <w:rPr>
                <w:rFonts w:ascii="??_GB2312" w:hAnsi="宋体" w:eastAsia="Times New Roman"/>
                <w:sz w:val="18"/>
                <w:szCs w:val="18"/>
                <w:highlight w:val="none"/>
              </w:rPr>
              <w:t>汉语、文秘</w:t>
            </w:r>
            <w:r>
              <w:rPr>
                <w:rFonts w:hint="eastAsia" w:ascii="??_GB2312" w:hAnsi="宋体"/>
                <w:sz w:val="18"/>
                <w:szCs w:val="18"/>
                <w:highlight w:val="none"/>
                <w:lang w:val="en-US" w:eastAsia="zh-CN"/>
              </w:rPr>
              <w:t>等专业</w:t>
            </w:r>
            <w:r>
              <w:rPr>
                <w:rStyle w:val="12"/>
                <w:highlight w:val="none"/>
                <w:lang w:val="en-US" w:eastAsia="zh-CN" w:bidi="ar"/>
              </w:rPr>
              <w:t>）</w:t>
            </w:r>
          </w:p>
        </w:tc>
        <w:tc>
          <w:tcPr>
            <w:tcW w:w="919" w:type="dxa"/>
            <w:vMerge w:val="restart"/>
            <w:tcBorders>
              <w:top w:val="nil"/>
              <w:left w:val="nil"/>
              <w:right w:val="single" w:color="000000" w:sz="8" w:space="0"/>
            </w:tcBorders>
            <w:shd w:val="clear" w:color="auto" w:fill="auto"/>
            <w:vAlign w:val="center"/>
          </w:tcPr>
          <w:p>
            <w:pPr>
              <w:jc w:val="center"/>
              <w:rPr>
                <w:rFonts w:hint="default" w:ascii="宋体" w:hAnsi="宋体" w:eastAsia="宋体" w:cs="宋体"/>
                <w:i w:val="0"/>
                <w:iCs w:val="0"/>
                <w:color w:val="000000"/>
                <w:sz w:val="20"/>
                <w:szCs w:val="20"/>
                <w:highlight w:val="none"/>
                <w:u w:val="none"/>
                <w:lang w:val="en-US" w:eastAsia="zh-CN"/>
              </w:rPr>
            </w:pPr>
            <w:r>
              <w:rPr>
                <w:rFonts w:hint="default" w:ascii="??_GB2312" w:hAnsi="宋体" w:eastAsia="Times New Roman"/>
                <w:sz w:val="18"/>
                <w:szCs w:val="18"/>
                <w:highlight w:val="yellow"/>
                <w:lang w:val="en-US" w:eastAsia="zh-CN"/>
              </w:rPr>
              <w:t>以广东省</w:t>
            </w:r>
            <w:r>
              <w:rPr>
                <w:rFonts w:hint="eastAsia" w:ascii="??_GB2312" w:hAnsi="宋体" w:eastAsia="Times New Roman"/>
                <w:sz w:val="18"/>
                <w:szCs w:val="18"/>
                <w:highlight w:val="yellow"/>
                <w:lang w:val="en-US" w:eastAsia="zh-CN"/>
              </w:rPr>
              <w:t>教育考试院</w:t>
            </w:r>
            <w:r>
              <w:rPr>
                <w:rFonts w:hint="default" w:ascii="??_GB2312" w:hAnsi="宋体" w:eastAsia="Times New Roman"/>
                <w:sz w:val="18"/>
                <w:szCs w:val="18"/>
                <w:highlight w:val="yellow"/>
                <w:lang w:val="en-US" w:eastAsia="zh-CN"/>
              </w:rPr>
              <w:t>公布为准。</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校本部</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cs="Times New Roman"/>
                <w:i w:val="0"/>
                <w:iCs w:val="0"/>
                <w:color w:val="000000"/>
                <w:kern w:val="0"/>
                <w:sz w:val="20"/>
                <w:szCs w:val="20"/>
                <w:highlight w:val="none"/>
                <w:u w:val="none"/>
                <w:lang w:val="en-US" w:eastAsia="zh-CN" w:bidi="ar"/>
              </w:rPr>
              <w:t>5050</w:t>
            </w:r>
          </w:p>
        </w:tc>
        <w:tc>
          <w:tcPr>
            <w:tcW w:w="99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700-1500</w:t>
            </w:r>
          </w:p>
        </w:tc>
        <w:tc>
          <w:tcPr>
            <w:tcW w:w="961"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72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w:t>
            </w:r>
          </w:p>
        </w:tc>
        <w:tc>
          <w:tcPr>
            <w:tcW w:w="20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学前教育</w:t>
            </w:r>
            <w:r>
              <w:rPr>
                <w:rFonts w:hint="default" w:ascii="Times New Roman" w:hAnsi="Times New Roman" w:eastAsia="宋体" w:cs="Times New Roman"/>
                <w:i w:val="0"/>
                <w:iCs w:val="0"/>
                <w:color w:val="000000"/>
                <w:kern w:val="0"/>
                <w:sz w:val="20"/>
                <w:szCs w:val="20"/>
                <w:highlight w:val="none"/>
                <w:u w:val="none"/>
                <w:lang w:val="en-US" w:eastAsia="zh-CN" w:bidi="ar"/>
              </w:rPr>
              <w:t xml:space="preserve"> </w:t>
            </w:r>
            <w:r>
              <w:rPr>
                <w:rStyle w:val="12"/>
                <w:highlight w:val="none"/>
                <w:lang w:val="en-US" w:eastAsia="zh-CN" w:bidi="ar"/>
              </w:rPr>
              <w:t>（师范）</w:t>
            </w:r>
          </w:p>
        </w:tc>
        <w:tc>
          <w:tcPr>
            <w:tcW w:w="16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教育类</w:t>
            </w:r>
          </w:p>
        </w:tc>
        <w:tc>
          <w:tcPr>
            <w:tcW w:w="919" w:type="dxa"/>
            <w:vMerge w:val="continue"/>
            <w:tcBorders>
              <w:left w:val="nil"/>
              <w:bottom w:val="single" w:color="000000" w:sz="8" w:space="0"/>
              <w:right w:val="single" w:color="000000" w:sz="8" w:space="0"/>
            </w:tcBorders>
            <w:shd w:val="clear" w:color="auto" w:fill="auto"/>
            <w:vAlign w:val="center"/>
          </w:tcPr>
          <w:p>
            <w:pPr>
              <w:jc w:val="center"/>
              <w:rPr>
                <w:rFonts w:hint="default" w:ascii="宋体" w:hAnsi="宋体" w:eastAsia="宋体" w:cs="宋体"/>
                <w:i w:val="0"/>
                <w:iCs w:val="0"/>
                <w:color w:val="000000"/>
                <w:sz w:val="20"/>
                <w:szCs w:val="20"/>
                <w:highlight w:val="none"/>
                <w:u w:val="none"/>
                <w:lang w:val="en-US" w:eastAsia="zh-CN"/>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校本部</w:t>
            </w:r>
          </w:p>
        </w:tc>
        <w:tc>
          <w:tcPr>
            <w:tcW w:w="13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cs="Times New Roman"/>
                <w:i w:val="0"/>
                <w:iCs w:val="0"/>
                <w:color w:val="000000"/>
                <w:kern w:val="0"/>
                <w:sz w:val="20"/>
                <w:szCs w:val="20"/>
                <w:highlight w:val="none"/>
                <w:u w:val="none"/>
                <w:lang w:val="en-US" w:eastAsia="zh-CN" w:bidi="ar"/>
              </w:rPr>
              <w:t>5050</w:t>
            </w:r>
          </w:p>
        </w:tc>
        <w:tc>
          <w:tcPr>
            <w:tcW w:w="99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700-1500</w:t>
            </w:r>
          </w:p>
        </w:tc>
        <w:tc>
          <w:tcPr>
            <w:tcW w:w="9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不招</w:t>
            </w:r>
            <w:r>
              <w:rPr>
                <w:rStyle w:val="13"/>
                <w:highlight w:val="none"/>
                <w:lang w:val="en-US" w:eastAsia="zh-CN" w:bidi="ar"/>
              </w:rPr>
              <w:t>色盲色弱</w:t>
            </w:r>
          </w:p>
        </w:tc>
      </w:tr>
    </w:tbl>
    <w:p>
      <w:pPr>
        <w:snapToGrid w:val="0"/>
        <w:spacing w:line="560" w:lineRule="exact"/>
        <w:ind w:firstLine="640" w:firstLineChars="200"/>
        <w:rPr>
          <w:rFonts w:ascii="Times New Roman" w:hAnsi="Times New Roman" w:eastAsia="仿宋_GB2312"/>
          <w:b w:val="0"/>
          <w:bCs/>
          <w:sz w:val="32"/>
          <w:szCs w:val="32"/>
          <w:highlight w:val="none"/>
        </w:rPr>
      </w:pPr>
      <w:r>
        <w:rPr>
          <w:rFonts w:hint="eastAsia" w:ascii="Times New Roman" w:hAnsi="Times New Roman" w:eastAsia="仿宋_GB2312" w:cs="Times New Roman"/>
          <w:kern w:val="0"/>
          <w:sz w:val="32"/>
          <w:szCs w:val="32"/>
          <w:highlight w:val="none"/>
          <w:lang w:val="en-US" w:eastAsia="zh-CN"/>
        </w:rPr>
        <w:t>考生可通过全国职业院校专业设置管理与公共信息服务平台（https://zyyxzy.moe.edu.cn/home/major-index）查询自己是否符合前置专业要求。</w:t>
      </w:r>
      <w:r>
        <w:rPr>
          <w:rFonts w:ascii="Times New Roman" w:hAnsi="Times New Roman" w:eastAsia="仿宋_GB2312"/>
          <w:b w:val="0"/>
          <w:bCs/>
          <w:sz w:val="32"/>
          <w:szCs w:val="32"/>
          <w:highlight w:val="none"/>
        </w:rPr>
        <w:t>如因不符合院校专业组前置专业或身体条件要求而导致后续的填报志愿无效或投档后无法录取，责任由考生自负。</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000000"/>
          <w:kern w:val="2"/>
          <w:sz w:val="32"/>
          <w:szCs w:val="32"/>
          <w:highlight w:val="none"/>
          <w:lang w:val="en-US" w:eastAsia="zh-CN" w:bidi="ar-SA"/>
        </w:rPr>
      </w:pPr>
      <w:r>
        <w:rPr>
          <w:rFonts w:hint="default" w:ascii="Times New Roman" w:hAnsi="Times New Roman" w:eastAsia="黑体" w:cs="Times New Roman"/>
          <w:b w:val="0"/>
          <w:bCs w:val="0"/>
          <w:color w:val="000000"/>
          <w:kern w:val="2"/>
          <w:sz w:val="32"/>
          <w:szCs w:val="32"/>
          <w:highlight w:val="none"/>
          <w:lang w:val="en-US" w:eastAsia="zh-CN" w:bidi="ar-SA"/>
        </w:rPr>
        <w:t>四、综合考</w:t>
      </w:r>
      <w:r>
        <w:rPr>
          <w:rFonts w:hint="eastAsia" w:eastAsia="黑体" w:cs="Times New Roman"/>
          <w:b w:val="0"/>
          <w:bCs w:val="0"/>
          <w:color w:val="000000"/>
          <w:kern w:val="2"/>
          <w:sz w:val="32"/>
          <w:szCs w:val="32"/>
          <w:highlight w:val="none"/>
          <w:lang w:val="en-US" w:eastAsia="zh-CN" w:bidi="ar-SA"/>
        </w:rPr>
        <w:t>试</w:t>
      </w:r>
      <w:r>
        <w:rPr>
          <w:rFonts w:hint="default" w:ascii="Times New Roman" w:hAnsi="Times New Roman" w:eastAsia="黑体" w:cs="Times New Roman"/>
          <w:b w:val="0"/>
          <w:bCs w:val="0"/>
          <w:color w:val="000000"/>
          <w:kern w:val="2"/>
          <w:sz w:val="32"/>
          <w:szCs w:val="32"/>
          <w:highlight w:val="none"/>
          <w:lang w:val="en-US" w:eastAsia="zh-CN" w:bidi="ar-SA"/>
        </w:rPr>
        <w:t>方式</w:t>
      </w:r>
    </w:p>
    <w:p>
      <w:pPr>
        <w:spacing w:line="500" w:lineRule="exact"/>
        <w:ind w:firstLine="640" w:firstLineChars="200"/>
        <w:rPr>
          <w:rFonts w:hint="default"/>
          <w:highlight w:val="none"/>
          <w:lang w:val="en-US" w:eastAsia="zh-CN"/>
        </w:rPr>
      </w:pPr>
      <w:r>
        <w:rPr>
          <w:rFonts w:hint="default" w:ascii="Times New Roman" w:hAnsi="Times New Roman" w:eastAsia="仿宋_GB2312" w:cs="Times New Roman"/>
          <w:kern w:val="0"/>
          <w:sz w:val="32"/>
          <w:szCs w:val="32"/>
          <w:highlight w:val="none"/>
          <w:lang w:eastAsia="zh-CN"/>
        </w:rPr>
        <w:t>符合退役大学生士兵报名资格的考生免文化课考试</w:t>
      </w:r>
      <w:r>
        <w:rPr>
          <w:rFonts w:hint="default"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lang w:eastAsia="zh-CN"/>
        </w:rPr>
        <w:t>但需参加我校自行组织的《</w:t>
      </w:r>
      <w:r>
        <w:rPr>
          <w:rFonts w:hint="eastAsia" w:eastAsia="仿宋_GB2312" w:cs="Times New Roman"/>
          <w:kern w:val="0"/>
          <w:sz w:val="32"/>
          <w:szCs w:val="32"/>
          <w:highlight w:val="none"/>
          <w:lang w:eastAsia="zh-CN"/>
        </w:rPr>
        <w:t>综合</w:t>
      </w:r>
      <w:r>
        <w:rPr>
          <w:rFonts w:hint="eastAsia" w:eastAsia="仿宋_GB2312" w:cs="Times New Roman"/>
          <w:kern w:val="0"/>
          <w:sz w:val="32"/>
          <w:szCs w:val="32"/>
          <w:highlight w:val="none"/>
          <w:lang w:val="en-US" w:eastAsia="zh-CN"/>
        </w:rPr>
        <w:t>考试</w:t>
      </w:r>
      <w:r>
        <w:rPr>
          <w:rFonts w:hint="default" w:ascii="Times New Roman" w:hAnsi="Times New Roman" w:eastAsia="仿宋_GB2312" w:cs="Times New Roman"/>
          <w:kern w:val="0"/>
          <w:sz w:val="32"/>
          <w:szCs w:val="32"/>
          <w:highlight w:val="none"/>
          <w:lang w:eastAsia="zh-CN"/>
        </w:rPr>
        <w:t>》，考试时间为</w:t>
      </w:r>
      <w:r>
        <w:rPr>
          <w:rFonts w:hint="eastAsia" w:eastAsia="仿宋_GB2312" w:cs="Times New Roman"/>
          <w:color w:val="000000" w:themeColor="text1"/>
          <w:kern w:val="0"/>
          <w:sz w:val="32"/>
          <w:szCs w:val="32"/>
          <w:highlight w:val="none"/>
          <w:lang w:val="en-US" w:eastAsia="zh-CN"/>
          <w14:textFill>
            <w14:solidFill>
              <w14:schemeClr w14:val="tx1"/>
            </w14:solidFill>
          </w14:textFill>
        </w:rPr>
        <w:t>4月1日—4月23日其中一天（最终考试时间和考试方式另行通知）</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，卷面满分值1</w:t>
      </w:r>
      <w:r>
        <w:rPr>
          <w:rFonts w:hint="eastAsia" w:eastAsia="仿宋_GB2312" w:cs="Times New Roman"/>
          <w:color w:val="000000" w:themeColor="text1"/>
          <w:kern w:val="0"/>
          <w:sz w:val="32"/>
          <w:szCs w:val="32"/>
          <w:highlight w:val="none"/>
          <w:lang w:val="en-US" w:eastAsia="zh-CN"/>
          <w14:textFill>
            <w14:solidFill>
              <w14:schemeClr w14:val="tx1"/>
            </w14:solidFill>
          </w14:textFill>
        </w:rPr>
        <w:t>00</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分</w:t>
      </w:r>
      <w:r>
        <w:rPr>
          <w:rFonts w:hint="default" w:ascii="Times New Roman" w:hAnsi="Times New Roman" w:eastAsia="仿宋_GB2312" w:cs="Times New Roman"/>
          <w:kern w:val="0"/>
          <w:sz w:val="32"/>
          <w:szCs w:val="32"/>
          <w:highlight w:val="none"/>
          <w:lang w:val="en-US" w:eastAsia="zh-CN"/>
        </w:rPr>
        <w:t>，具体考试要求详见附件2。</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000000"/>
          <w:kern w:val="2"/>
          <w:sz w:val="32"/>
          <w:szCs w:val="32"/>
          <w:highlight w:val="none"/>
          <w:lang w:val="en-US" w:eastAsia="zh-CN" w:bidi="ar-SA"/>
        </w:rPr>
      </w:pPr>
      <w:r>
        <w:rPr>
          <w:rFonts w:hint="default" w:ascii="Times New Roman" w:hAnsi="Times New Roman" w:eastAsia="黑体" w:cs="Times New Roman"/>
          <w:b w:val="0"/>
          <w:bCs w:val="0"/>
          <w:color w:val="000000"/>
          <w:kern w:val="2"/>
          <w:sz w:val="32"/>
          <w:szCs w:val="32"/>
          <w:highlight w:val="none"/>
          <w:lang w:val="en-US" w:eastAsia="zh-CN" w:bidi="ar-SA"/>
        </w:rPr>
        <w:t>准考证</w:t>
      </w:r>
      <w:r>
        <w:rPr>
          <w:rFonts w:hint="eastAsia" w:eastAsia="黑体" w:cs="Times New Roman"/>
          <w:b w:val="0"/>
          <w:bCs w:val="0"/>
          <w:color w:val="000000"/>
          <w:kern w:val="2"/>
          <w:sz w:val="32"/>
          <w:szCs w:val="32"/>
          <w:highlight w:val="none"/>
          <w:lang w:val="en-US" w:eastAsia="zh-CN" w:bidi="ar-SA"/>
        </w:rPr>
        <w:t>查询</w:t>
      </w:r>
    </w:p>
    <w:p>
      <w:pPr>
        <w:pStyle w:val="3"/>
        <w:keepNext w:val="0"/>
        <w:keepLines w:val="0"/>
        <w:pageBreakBefore w:val="0"/>
        <w:kinsoku/>
        <w:wordWrap/>
        <w:overflowPunct/>
        <w:topLinePunct w:val="0"/>
        <w:autoSpaceDE/>
        <w:autoSpaceDN/>
        <w:bidi w:val="0"/>
        <w:spacing w:line="560" w:lineRule="exact"/>
        <w:ind w:firstLine="640"/>
        <w:textAlignment w:val="auto"/>
        <w:outlineLvl w:val="0"/>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考前一周另行通知准考证查询方式。</w:t>
      </w:r>
    </w:p>
    <w:p>
      <w:pPr>
        <w:pStyle w:val="3"/>
        <w:keepNext w:val="0"/>
        <w:keepLines w:val="0"/>
        <w:pageBreakBefore w:val="0"/>
        <w:kinsoku/>
        <w:wordWrap/>
        <w:overflowPunct/>
        <w:topLinePunct w:val="0"/>
        <w:autoSpaceDE/>
        <w:autoSpaceDN/>
        <w:bidi w:val="0"/>
        <w:spacing w:line="560" w:lineRule="exact"/>
        <w:ind w:firstLine="640"/>
        <w:textAlignment w:val="auto"/>
        <w:outlineLvl w:val="0"/>
        <w:rPr>
          <w:rFonts w:hint="default" w:ascii="Times New Roman" w:hAnsi="Times New Roman" w:eastAsia="黑体"/>
          <w:color w:val="000000"/>
          <w:sz w:val="32"/>
          <w:szCs w:val="32"/>
          <w:highlight w:val="none"/>
        </w:rPr>
      </w:pPr>
      <w:r>
        <w:rPr>
          <w:rFonts w:hint="default" w:ascii="Times New Roman" w:hAnsi="Times New Roman" w:eastAsia="黑体"/>
          <w:color w:val="000000"/>
          <w:sz w:val="32"/>
          <w:szCs w:val="32"/>
          <w:highlight w:val="none"/>
          <w:lang w:eastAsia="zh-CN"/>
        </w:rPr>
        <w:t>六</w:t>
      </w:r>
      <w:r>
        <w:rPr>
          <w:rFonts w:hint="default" w:ascii="Times New Roman" w:hAnsi="Times New Roman" w:eastAsia="黑体"/>
          <w:color w:val="000000"/>
          <w:sz w:val="32"/>
          <w:szCs w:val="32"/>
          <w:highlight w:val="none"/>
        </w:rPr>
        <w:t>、志愿填报</w:t>
      </w:r>
    </w:p>
    <w:p>
      <w:pPr>
        <w:snapToGrid w:val="0"/>
        <w:spacing w:line="560" w:lineRule="exact"/>
        <w:ind w:firstLine="640" w:firstLineChars="200"/>
        <w:rPr>
          <w:rFonts w:ascii="Times New Roman" w:hAnsi="Times New Roman" w:eastAsia="仿宋_GB2312"/>
          <w:b w:val="0"/>
          <w:bCs/>
          <w:sz w:val="32"/>
          <w:szCs w:val="32"/>
          <w:highlight w:val="none"/>
        </w:rPr>
      </w:pPr>
      <w:r>
        <w:rPr>
          <w:rFonts w:ascii="Times New Roman" w:hAnsi="Times New Roman" w:eastAsia="仿宋_GB2312"/>
          <w:b w:val="0"/>
          <w:bCs/>
          <w:color w:val="000000"/>
          <w:sz w:val="32"/>
          <w:szCs w:val="32"/>
          <w:highlight w:val="none"/>
        </w:rPr>
        <w:t>考生须在</w:t>
      </w:r>
      <w:r>
        <w:rPr>
          <w:rFonts w:ascii="Times New Roman" w:hAnsi="Times New Roman" w:eastAsia="仿宋_GB2312"/>
          <w:b w:val="0"/>
          <w:bCs/>
          <w:sz w:val="32"/>
          <w:szCs w:val="32"/>
          <w:highlight w:val="none"/>
        </w:rPr>
        <w:t>2月28日-3月2日</w:t>
      </w:r>
      <w:r>
        <w:rPr>
          <w:rFonts w:ascii="Times New Roman" w:hAnsi="Times New Roman" w:eastAsia="仿宋_GB2312"/>
          <w:b w:val="0"/>
          <w:bCs/>
          <w:color w:val="000000"/>
          <w:sz w:val="32"/>
          <w:szCs w:val="32"/>
          <w:highlight w:val="none"/>
        </w:rPr>
        <w:t>期间登录报名系统选择填报拟参加综合考查的院校专业组。</w:t>
      </w:r>
      <w:r>
        <w:rPr>
          <w:rFonts w:ascii="Times New Roman" w:hAnsi="Times New Roman" w:eastAsia="仿宋_GB2312"/>
          <w:b w:val="0"/>
          <w:bCs/>
          <w:sz w:val="32"/>
          <w:szCs w:val="32"/>
          <w:highlight w:val="none"/>
        </w:rPr>
        <w:t>每位考生最多可填报5个拟参加综合考查的院校专业组，不需填报具体专业。考生填报前，务必仔细查阅</w:t>
      </w:r>
      <w:r>
        <w:rPr>
          <w:rFonts w:hint="eastAsia" w:ascii="Times New Roman" w:hAnsi="Times New Roman" w:eastAsia="仿宋_GB2312"/>
          <w:b w:val="0"/>
          <w:bCs/>
          <w:sz w:val="32"/>
          <w:szCs w:val="32"/>
          <w:highlight w:val="none"/>
          <w:lang w:val="en-US" w:eastAsia="zh-CN"/>
        </w:rPr>
        <w:t>我校</w:t>
      </w:r>
      <w:r>
        <w:rPr>
          <w:rFonts w:ascii="Times New Roman" w:hAnsi="Times New Roman" w:eastAsia="仿宋_GB2312"/>
          <w:b w:val="0"/>
          <w:bCs/>
          <w:sz w:val="32"/>
          <w:szCs w:val="32"/>
          <w:highlight w:val="none"/>
        </w:rPr>
        <w:t>招生简章中对院校专业组的各项要求。如因不符合院校专业组前置专业或身体条件要求而导致后续的填报志愿无效或投档后无法录取，责任由考生自负。</w:t>
      </w:r>
    </w:p>
    <w:p>
      <w:pPr>
        <w:snapToGrid w:val="0"/>
        <w:spacing w:line="560" w:lineRule="exact"/>
        <w:ind w:firstLine="640"/>
        <w:contextualSpacing/>
        <w:rPr>
          <w:rFonts w:ascii="Times New Roman" w:hAnsi="Times New Roman" w:eastAsia="仿宋_GB2312"/>
          <w:b w:val="0"/>
          <w:bCs/>
          <w:color w:val="000000"/>
          <w:sz w:val="32"/>
          <w:szCs w:val="32"/>
          <w:highlight w:val="none"/>
        </w:rPr>
      </w:pPr>
      <w:r>
        <w:rPr>
          <w:rFonts w:ascii="Times New Roman" w:hAnsi="Times New Roman" w:eastAsia="仿宋_GB2312"/>
          <w:b w:val="0"/>
          <w:bCs/>
          <w:color w:val="000000"/>
          <w:sz w:val="32"/>
          <w:szCs w:val="32"/>
          <w:highlight w:val="none"/>
        </w:rPr>
        <w:t>报名系统会</w:t>
      </w:r>
      <w:r>
        <w:rPr>
          <w:rFonts w:ascii="Times New Roman" w:hAnsi="Times New Roman" w:eastAsia="仿宋_GB2312"/>
          <w:b w:val="0"/>
          <w:bCs/>
          <w:sz w:val="32"/>
          <w:szCs w:val="32"/>
          <w:highlight w:val="none"/>
        </w:rPr>
        <w:t>动态更新</w:t>
      </w:r>
      <w:r>
        <w:rPr>
          <w:rFonts w:ascii="Times New Roman" w:hAnsi="Times New Roman" w:eastAsia="仿宋_GB2312"/>
          <w:b w:val="0"/>
          <w:bCs/>
          <w:color w:val="000000"/>
          <w:sz w:val="32"/>
          <w:szCs w:val="32"/>
          <w:highlight w:val="none"/>
        </w:rPr>
        <w:t>各院校专业组报考人数，考生在截止时间前可</w:t>
      </w:r>
      <w:r>
        <w:rPr>
          <w:rFonts w:ascii="Times New Roman" w:hAnsi="Times New Roman" w:eastAsia="仿宋_GB2312"/>
          <w:b w:val="0"/>
          <w:bCs/>
          <w:sz w:val="32"/>
          <w:szCs w:val="32"/>
          <w:highlight w:val="none"/>
        </w:rPr>
        <w:t>不限次数</w:t>
      </w:r>
      <w:r>
        <w:rPr>
          <w:rFonts w:ascii="Times New Roman" w:hAnsi="Times New Roman" w:eastAsia="仿宋_GB2312"/>
          <w:b w:val="0"/>
          <w:bCs/>
          <w:color w:val="000000"/>
          <w:sz w:val="32"/>
          <w:szCs w:val="32"/>
          <w:highlight w:val="none"/>
        </w:rPr>
        <w:t>调整院校专业组，调整截止时间与填报截止时间一致，考生最终填报的院校专业组以填报截止前最后一次提交的为准。填报截止后，省招生办不再接受调整院校专业组申请。</w:t>
      </w:r>
    </w:p>
    <w:p>
      <w:pPr>
        <w:snapToGrid w:val="0"/>
        <w:spacing w:line="560" w:lineRule="exact"/>
        <w:ind w:firstLine="640"/>
        <w:contextualSpacing/>
        <w:rPr>
          <w:rFonts w:ascii="Times New Roman" w:hAnsi="Times New Roman" w:eastAsia="仿宋_GB2312"/>
          <w:color w:val="000000"/>
          <w:sz w:val="32"/>
          <w:szCs w:val="32"/>
        </w:rPr>
      </w:pPr>
      <w:r>
        <w:rPr>
          <w:rFonts w:ascii="Times New Roman" w:hAnsi="Times New Roman" w:eastAsia="仿宋_GB2312"/>
          <w:color w:val="000000"/>
          <w:sz w:val="32"/>
          <w:szCs w:val="32"/>
          <w:highlight w:val="yellow"/>
        </w:rPr>
        <w:t>2023年普通专升本免文化课考试招收退役大学生士兵志愿填报安排在综合考查成绩公布后进行，退役大学生士兵按平行志愿投档原则进行投档，具体安排另文通知。</w:t>
      </w:r>
      <w:bookmarkStart w:id="1" w:name="_GoBack"/>
      <w:bookmarkEnd w:id="1"/>
    </w:p>
    <w:p>
      <w:pPr>
        <w:pStyle w:val="3"/>
        <w:keepNext w:val="0"/>
        <w:keepLines w:val="0"/>
        <w:pageBreakBefore w:val="0"/>
        <w:numPr>
          <w:ilvl w:val="0"/>
          <w:numId w:val="2"/>
        </w:numPr>
        <w:kinsoku/>
        <w:wordWrap/>
        <w:overflowPunct/>
        <w:topLinePunct w:val="0"/>
        <w:autoSpaceDE/>
        <w:autoSpaceDN/>
        <w:bidi w:val="0"/>
        <w:spacing w:line="560" w:lineRule="exact"/>
        <w:ind w:firstLine="640"/>
        <w:textAlignment w:val="auto"/>
        <w:rPr>
          <w:rFonts w:hint="default" w:ascii="Times New Roman" w:hAnsi="Times New Roman" w:eastAsia="黑体"/>
          <w:color w:val="000000"/>
          <w:sz w:val="32"/>
          <w:szCs w:val="32"/>
          <w:highlight w:val="none"/>
        </w:rPr>
      </w:pPr>
      <w:r>
        <w:rPr>
          <w:rFonts w:hint="default" w:ascii="Times New Roman" w:hAnsi="Times New Roman" w:eastAsia="黑体"/>
          <w:color w:val="000000"/>
          <w:sz w:val="32"/>
          <w:szCs w:val="32"/>
          <w:highlight w:val="none"/>
        </w:rPr>
        <w:t>录取</w:t>
      </w:r>
    </w:p>
    <w:p>
      <w:pPr>
        <w:numPr>
          <w:ilvl w:val="0"/>
          <w:numId w:val="3"/>
        </w:numPr>
        <w:spacing w:line="500" w:lineRule="exact"/>
        <w:ind w:firstLine="640" w:firstLineChars="200"/>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我校结合考生综合考查成绩、考生志愿、在校期间成绩及服役期间表现等情况，综合评价，按我校退役大学生士兵招生计划1:1择优录取。</w:t>
      </w:r>
    </w:p>
    <w:p>
      <w:pPr>
        <w:numPr>
          <w:ilvl w:val="0"/>
          <w:numId w:val="3"/>
        </w:numPr>
        <w:spacing w:line="500" w:lineRule="exact"/>
        <w:ind w:firstLine="640" w:firstLineChars="200"/>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 w:cs="Times New Roman"/>
          <w:b w:val="0"/>
          <w:bCs w:val="0"/>
          <w:color w:val="auto"/>
          <w:sz w:val="32"/>
          <w:szCs w:val="32"/>
          <w:highlight w:val="none"/>
          <w:lang w:val="en-US" w:eastAsia="zh-CN"/>
        </w:rPr>
        <w:t>综合考查成绩</w:t>
      </w:r>
      <w:r>
        <w:rPr>
          <w:rFonts w:hint="default" w:ascii="Times New Roman" w:hAnsi="Times New Roman" w:eastAsia="仿宋" w:cs="Times New Roman"/>
          <w:b w:val="0"/>
          <w:bCs w:val="0"/>
          <w:color w:val="auto"/>
          <w:sz w:val="32"/>
          <w:szCs w:val="32"/>
          <w:highlight w:val="none"/>
        </w:rPr>
        <w:t>相同的同时投档</w:t>
      </w:r>
      <w:r>
        <w:rPr>
          <w:rFonts w:hint="eastAsia" w:ascii="Times New Roman" w:hAnsi="Times New Roman" w:eastAsia="仿宋" w:cs="Times New Roman"/>
          <w:b w:val="0"/>
          <w:bCs w:val="0"/>
          <w:color w:val="auto"/>
          <w:sz w:val="32"/>
          <w:szCs w:val="32"/>
          <w:highlight w:val="none"/>
          <w:lang w:eastAsia="zh-CN"/>
        </w:rPr>
        <w:t>，</w:t>
      </w:r>
      <w:r>
        <w:rPr>
          <w:rFonts w:hint="eastAsia" w:ascii="Times New Roman" w:hAnsi="Times New Roman" w:eastAsia="仿宋" w:cs="Times New Roman"/>
          <w:b w:val="0"/>
          <w:bCs w:val="0"/>
          <w:color w:val="auto"/>
          <w:sz w:val="32"/>
          <w:szCs w:val="32"/>
          <w:highlight w:val="none"/>
          <w:lang w:val="en-US" w:eastAsia="zh-CN"/>
        </w:rPr>
        <w:t>同分点全录。</w:t>
      </w:r>
    </w:p>
    <w:p>
      <w:pPr>
        <w:numPr>
          <w:ilvl w:val="0"/>
          <w:numId w:val="3"/>
        </w:numPr>
        <w:spacing w:line="500" w:lineRule="exact"/>
        <w:ind w:firstLine="640" w:firstLineChars="200"/>
        <w:rPr>
          <w:rFonts w:hint="default" w:ascii="Times New Roman" w:hAnsi="Times New Roman" w:eastAsia="仿宋_GB2312" w:cs="Times New Roman"/>
          <w:b/>
          <w:bCs/>
          <w:kern w:val="0"/>
          <w:sz w:val="32"/>
          <w:szCs w:val="32"/>
          <w:highlight w:val="none"/>
          <w:lang w:val="en-US" w:eastAsia="zh-CN"/>
        </w:rPr>
      </w:pPr>
      <w:r>
        <w:rPr>
          <w:rFonts w:hint="default" w:ascii="Times New Roman" w:hAnsi="Times New Roman" w:eastAsia="仿宋_GB2312" w:cs="Times New Roman"/>
          <w:b w:val="0"/>
          <w:bCs w:val="0"/>
          <w:kern w:val="0"/>
          <w:sz w:val="32"/>
          <w:szCs w:val="32"/>
          <w:highlight w:val="none"/>
          <w:lang w:val="en-US" w:eastAsia="zh-CN"/>
        </w:rPr>
        <w:t>不录取综合考查成绩分数为零分或服役期间受到处分的考生。</w:t>
      </w:r>
    </w:p>
    <w:p>
      <w:pPr>
        <w:spacing w:line="500" w:lineRule="exact"/>
        <w:ind w:firstLine="640" w:firstLineChars="200"/>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w:t>
      </w:r>
      <w:r>
        <w:rPr>
          <w:rFonts w:hint="eastAsia" w:ascii="Times New Roman" w:hAnsi="Times New Roman" w:eastAsia="仿宋_GB2312" w:cs="Times New Roman"/>
          <w:kern w:val="0"/>
          <w:sz w:val="32"/>
          <w:szCs w:val="32"/>
          <w:highlight w:val="none"/>
          <w:lang w:val="en-US" w:eastAsia="zh-CN"/>
        </w:rPr>
        <w:t>四</w:t>
      </w:r>
      <w:r>
        <w:rPr>
          <w:rFonts w:hint="default" w:ascii="Times New Roman" w:hAnsi="Times New Roman" w:eastAsia="仿宋_GB2312" w:cs="Times New Roman"/>
          <w:kern w:val="0"/>
          <w:sz w:val="32"/>
          <w:szCs w:val="32"/>
          <w:highlight w:val="none"/>
          <w:lang w:val="en-US" w:eastAsia="zh-CN"/>
        </w:rPr>
        <w:t>）</w:t>
      </w:r>
      <w:r>
        <w:rPr>
          <w:rFonts w:eastAsia="仿宋_GB2312"/>
          <w:color w:val="000000"/>
          <w:sz w:val="32"/>
          <w:szCs w:val="32"/>
          <w:highlight w:val="none"/>
        </w:rPr>
        <w:t>退役大学生士兵还可以普通考生身份同时报考我省202</w:t>
      </w:r>
      <w:r>
        <w:rPr>
          <w:rFonts w:hint="eastAsia" w:eastAsia="仿宋_GB2312"/>
          <w:color w:val="000000"/>
          <w:sz w:val="32"/>
          <w:szCs w:val="32"/>
          <w:highlight w:val="none"/>
        </w:rPr>
        <w:t>3</w:t>
      </w:r>
      <w:r>
        <w:rPr>
          <w:rFonts w:eastAsia="仿宋_GB2312"/>
          <w:color w:val="000000"/>
          <w:sz w:val="32"/>
          <w:szCs w:val="32"/>
          <w:highlight w:val="none"/>
        </w:rPr>
        <w:t>年普通专升本。</w:t>
      </w:r>
      <w:r>
        <w:rPr>
          <w:rFonts w:hint="default" w:ascii="Times New Roman" w:hAnsi="Times New Roman" w:eastAsia="仿宋_GB2312" w:cs="Times New Roman"/>
          <w:kern w:val="0"/>
          <w:sz w:val="32"/>
          <w:szCs w:val="32"/>
          <w:highlight w:val="none"/>
          <w:lang w:val="en-US" w:eastAsia="zh-CN"/>
        </w:rPr>
        <w:t>在退役大学生士兵录取阶段已被录取的考生，不再参加后续的普通专升本投档录取。</w:t>
      </w:r>
    </w:p>
    <w:p>
      <w:pPr>
        <w:pStyle w:val="3"/>
        <w:pageBreakBefore w:val="0"/>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仿宋_GB2312" w:cs="Times New Roman"/>
          <w:b w:val="0"/>
          <w:bCs w:val="0"/>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rPr>
        <w:t>（</w:t>
      </w:r>
      <w:r>
        <w:rPr>
          <w:rFonts w:hint="eastAsia" w:ascii="Times New Roman" w:hAnsi="Times New Roman" w:eastAsia="仿宋_GB2312" w:cs="Times New Roman"/>
          <w:b w:val="0"/>
          <w:bCs w:val="0"/>
          <w:kern w:val="0"/>
          <w:sz w:val="32"/>
          <w:szCs w:val="32"/>
          <w:highlight w:val="none"/>
          <w:lang w:val="en-US" w:eastAsia="zh-CN" w:bidi="ar-SA"/>
        </w:rPr>
        <w:t>五</w:t>
      </w:r>
      <w:r>
        <w:rPr>
          <w:rFonts w:hint="default" w:ascii="Times New Roman" w:hAnsi="Times New Roman" w:eastAsia="仿宋_GB2312" w:cs="Times New Roman"/>
          <w:b w:val="0"/>
          <w:bCs w:val="0"/>
          <w:kern w:val="0"/>
          <w:sz w:val="32"/>
          <w:szCs w:val="32"/>
          <w:highlight w:val="none"/>
          <w:lang w:val="en-US" w:eastAsia="zh-CN" w:bidi="ar-SA"/>
        </w:rPr>
        <w:t>）从2022年起，对享受免文化课考试政策被录取后未报到、自行放弃入学资格的退役大学生士兵，不再享受免试普通专升本政策。</w:t>
      </w:r>
    </w:p>
    <w:p>
      <w:pPr>
        <w:pStyle w:val="3"/>
        <w:pageBreakBefore w:val="0"/>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仿宋_GB2312" w:cs="Times New Roman"/>
          <w:b w:val="0"/>
          <w:bCs w:val="0"/>
          <w:kern w:val="0"/>
          <w:sz w:val="32"/>
          <w:szCs w:val="32"/>
          <w:highlight w:val="none"/>
          <w:lang w:val="en-US" w:eastAsia="zh-CN" w:bidi="ar-SA"/>
        </w:rPr>
      </w:pPr>
      <w:r>
        <w:rPr>
          <w:rFonts w:hint="default" w:ascii="Times New Roman" w:hAnsi="Times New Roman" w:eastAsia="仿宋_GB2312" w:cs="Times New Roman"/>
          <w:b w:val="0"/>
          <w:bCs w:val="0"/>
          <w:kern w:val="0"/>
          <w:sz w:val="32"/>
          <w:szCs w:val="32"/>
          <w:highlight w:val="none"/>
          <w:lang w:val="en-US" w:eastAsia="zh-CN" w:bidi="ar-SA"/>
        </w:rPr>
        <w:t>（</w:t>
      </w:r>
      <w:r>
        <w:rPr>
          <w:rFonts w:hint="eastAsia" w:ascii="Times New Roman" w:hAnsi="Times New Roman" w:eastAsia="仿宋_GB2312" w:cs="Times New Roman"/>
          <w:b w:val="0"/>
          <w:bCs w:val="0"/>
          <w:kern w:val="0"/>
          <w:sz w:val="32"/>
          <w:szCs w:val="32"/>
          <w:highlight w:val="none"/>
          <w:lang w:val="en-US" w:eastAsia="zh-CN" w:bidi="ar-SA"/>
        </w:rPr>
        <w:t>六</w:t>
      </w:r>
      <w:r>
        <w:rPr>
          <w:rFonts w:hint="default" w:ascii="Times New Roman" w:hAnsi="Times New Roman" w:eastAsia="仿宋_GB2312" w:cs="Times New Roman"/>
          <w:b w:val="0"/>
          <w:bCs w:val="0"/>
          <w:kern w:val="0"/>
          <w:sz w:val="32"/>
          <w:szCs w:val="32"/>
          <w:highlight w:val="none"/>
          <w:lang w:val="en-US" w:eastAsia="zh-CN" w:bidi="ar-SA"/>
        </w:rPr>
        <w:t>）对弄虚作假获得报名资格的，一经发现，取消报名资格；对违规录取及其他不符合录取资格的考生坚决取消录取资格或入学资格。</w:t>
      </w:r>
    </w:p>
    <w:p>
      <w:pPr>
        <w:pStyle w:val="3"/>
        <w:pageBreakBefore w:val="0"/>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仿宋_GB2312" w:cs="Times New Roman"/>
          <w:b w:val="0"/>
          <w:bCs w:val="0"/>
          <w:kern w:val="0"/>
          <w:sz w:val="32"/>
          <w:szCs w:val="32"/>
          <w:highlight w:val="none"/>
          <w:lang w:val="en-US" w:eastAsia="zh-CN" w:bidi="ar-SA"/>
        </w:rPr>
      </w:pPr>
      <w:r>
        <w:rPr>
          <w:rFonts w:hint="eastAsia" w:ascii="Times New Roman" w:hAnsi="Times New Roman" w:eastAsia="仿宋_GB2312" w:cs="Times New Roman"/>
          <w:b w:val="0"/>
          <w:bCs w:val="0"/>
          <w:kern w:val="0"/>
          <w:sz w:val="32"/>
          <w:szCs w:val="32"/>
          <w:highlight w:val="none"/>
          <w:lang w:val="en-US" w:eastAsia="zh-CN" w:bidi="ar-SA"/>
        </w:rPr>
        <w:t>（七）</w:t>
      </w:r>
      <w:r>
        <w:rPr>
          <w:rFonts w:hint="eastAsia" w:ascii="Times New Roman" w:hAnsi="Times New Roman" w:eastAsia="仿宋_GB2312" w:cs="Times New Roman"/>
          <w:b w:val="0"/>
          <w:bCs w:val="0"/>
          <w:color w:val="000000" w:themeColor="text1"/>
          <w:kern w:val="0"/>
          <w:sz w:val="32"/>
          <w:szCs w:val="32"/>
          <w:highlight w:val="none"/>
          <w:lang w:val="en-US" w:eastAsia="zh-CN" w:bidi="ar-SA"/>
          <w14:textFill>
            <w14:solidFill>
              <w14:schemeClr w14:val="tx1"/>
            </w14:solidFill>
          </w14:textFill>
        </w:rPr>
        <w:t>符合退役士兵报考条件，且在服义务兵役期间荣立三等功及以上奖励的高职（专科）退役士兵考生，须上传立功登记表、理工证书等证明材料，待省招生办公示后（公示期十天）可申请免试入读。</w:t>
      </w:r>
    </w:p>
    <w:p>
      <w:pPr>
        <w:pStyle w:val="3"/>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olor w:val="000000"/>
          <w:sz w:val="32"/>
          <w:szCs w:val="32"/>
          <w:highlight w:val="none"/>
          <w:lang w:eastAsia="zh-CN"/>
        </w:rPr>
      </w:pPr>
      <w:r>
        <w:rPr>
          <w:rFonts w:hint="default" w:ascii="Times New Roman" w:hAnsi="Times New Roman" w:eastAsia="黑体"/>
          <w:color w:val="000000"/>
          <w:sz w:val="32"/>
          <w:szCs w:val="32"/>
          <w:highlight w:val="none"/>
          <w:lang w:eastAsia="zh-CN"/>
        </w:rPr>
        <w:t>八、在校学习期间的管理</w:t>
      </w:r>
    </w:p>
    <w:p>
      <w:pPr>
        <w:pStyle w:val="3"/>
        <w:pageBreakBefore w:val="0"/>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仿宋_GB2312" w:cs="Times New Roman"/>
          <w:b w:val="0"/>
          <w:bCs w:val="0"/>
          <w:kern w:val="0"/>
          <w:sz w:val="32"/>
          <w:szCs w:val="32"/>
          <w:highlight w:val="none"/>
          <w:lang w:val="en-US" w:eastAsia="zh-CN" w:bidi="ar-SA"/>
        </w:rPr>
      </w:pPr>
      <w:r>
        <w:rPr>
          <w:rFonts w:hint="default" w:ascii="Times New Roman" w:hAnsi="Times New Roman" w:eastAsia="仿宋_GB2312" w:cs="Times New Roman"/>
          <w:b w:val="0"/>
          <w:bCs w:val="0"/>
          <w:kern w:val="0"/>
          <w:sz w:val="32"/>
          <w:szCs w:val="32"/>
          <w:highlight w:val="none"/>
          <w:lang w:val="en-US" w:eastAsia="zh-CN" w:bidi="ar-SA"/>
        </w:rPr>
        <w:t>普通专升本学生为国家任务生，秋季入学，全日制脱产学习，由招生学校进行思想政治、专科学历、健康情况复查，经复查未通过的，取消其入学资格；复查合格并经注册后，即成为学校的正式学生，</w:t>
      </w:r>
      <w:r>
        <w:rPr>
          <w:rFonts w:hint="default" w:ascii="Times New Roman" w:hAnsi="Times New Roman" w:eastAsia="仿宋_GB2312" w:cs="Times New Roman"/>
          <w:b w:val="0"/>
          <w:bCs w:val="0"/>
          <w:kern w:val="0"/>
          <w:sz w:val="32"/>
          <w:szCs w:val="32"/>
          <w:highlight w:val="yellow"/>
          <w:lang w:val="en-US" w:eastAsia="zh-CN" w:bidi="ar-SA"/>
        </w:rPr>
        <w:t>插入</w:t>
      </w:r>
      <w:r>
        <w:rPr>
          <w:rFonts w:hint="eastAsia" w:ascii="Times New Roman" w:hAnsi="Times New Roman" w:eastAsia="仿宋_GB2312" w:cs="Times New Roman"/>
          <w:b w:val="0"/>
          <w:bCs w:val="0"/>
          <w:kern w:val="0"/>
          <w:sz w:val="32"/>
          <w:szCs w:val="32"/>
          <w:highlight w:val="yellow"/>
          <w:lang w:val="en-US" w:eastAsia="zh-CN" w:bidi="ar-SA"/>
        </w:rPr>
        <w:t>本专业专升本</w:t>
      </w:r>
      <w:r>
        <w:rPr>
          <w:rFonts w:hint="default" w:ascii="Times New Roman" w:hAnsi="Times New Roman" w:eastAsia="仿宋_GB2312" w:cs="Times New Roman"/>
          <w:b w:val="0"/>
          <w:bCs w:val="0"/>
          <w:kern w:val="0"/>
          <w:sz w:val="32"/>
          <w:szCs w:val="32"/>
          <w:highlight w:val="yellow"/>
          <w:lang w:val="en-US" w:eastAsia="zh-CN" w:bidi="ar-SA"/>
        </w:rPr>
        <w:t>三年级学习，</w:t>
      </w:r>
      <w:r>
        <w:rPr>
          <w:rFonts w:hint="default" w:ascii="Times New Roman" w:hAnsi="Times New Roman" w:eastAsia="仿宋_GB2312" w:cs="Times New Roman"/>
          <w:b w:val="0"/>
          <w:bCs w:val="0"/>
          <w:kern w:val="0"/>
          <w:sz w:val="32"/>
          <w:szCs w:val="32"/>
          <w:highlight w:val="none"/>
          <w:lang w:val="en-US" w:eastAsia="zh-CN" w:bidi="ar-SA"/>
        </w:rPr>
        <w:t>并按插入年级的管理办法进行管理，在校期间不可办理转专业。</w:t>
      </w:r>
    </w:p>
    <w:p>
      <w:pPr>
        <w:pStyle w:val="3"/>
        <w:pageBreakBefore w:val="0"/>
        <w:numPr>
          <w:ilvl w:val="0"/>
          <w:numId w:val="0"/>
        </w:numPr>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黑体"/>
          <w:color w:val="auto"/>
          <w:sz w:val="32"/>
          <w:szCs w:val="32"/>
          <w:highlight w:val="none"/>
          <w:lang w:val="en-US" w:eastAsia="zh-CN"/>
        </w:rPr>
      </w:pPr>
      <w:r>
        <w:rPr>
          <w:rFonts w:hint="default" w:ascii="Times New Roman" w:hAnsi="Times New Roman" w:eastAsia="黑体"/>
          <w:color w:val="auto"/>
          <w:sz w:val="32"/>
          <w:szCs w:val="32"/>
          <w:highlight w:val="none"/>
          <w:lang w:val="en-US" w:eastAsia="zh-CN"/>
        </w:rPr>
        <w:t>九、毕业与就业</w:t>
      </w:r>
    </w:p>
    <w:p>
      <w:pPr>
        <w:pStyle w:val="3"/>
        <w:pageBreakBefore w:val="0"/>
        <w:numPr>
          <w:ilvl w:val="0"/>
          <w:numId w:val="0"/>
        </w:numPr>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b w:val="0"/>
          <w:bCs w:val="0"/>
          <w:kern w:val="0"/>
          <w:sz w:val="32"/>
          <w:szCs w:val="32"/>
          <w:highlight w:val="none"/>
          <w:lang w:val="en-US" w:eastAsia="zh-CN" w:bidi="ar-SA"/>
        </w:rPr>
        <w:t>普通专升本学生修完本科教学计划规定的课程，德、智、体考核合格，准予本科毕业，发给本科毕业证书。毕业证书上标注“在本校 XX 专业专科起点本科学习”。</w:t>
      </w:r>
      <w:r>
        <w:rPr>
          <w:rFonts w:hint="default" w:ascii="Times New Roman" w:hAnsi="Times New Roman" w:eastAsia="仿宋_GB2312" w:cs="Times New Roman"/>
          <w:kern w:val="0"/>
          <w:sz w:val="32"/>
          <w:szCs w:val="32"/>
          <w:highlight w:val="none"/>
          <w:lang w:val="en-US" w:eastAsia="zh-CN" w:bidi="ar-SA"/>
        </w:rPr>
        <w:t>符合《中华人民共和国学位条例》规定者，授予相应的学士学位。普通专升本学生毕业后的就业办法，与普通高校本科毕业生相同。</w:t>
      </w:r>
    </w:p>
    <w:p>
      <w:pPr>
        <w:pStyle w:val="3"/>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黑体"/>
          <w:color w:val="000000"/>
          <w:sz w:val="32"/>
          <w:szCs w:val="32"/>
          <w:highlight w:val="none"/>
          <w:lang w:eastAsia="zh-CN"/>
        </w:rPr>
        <w:t>十、咨询、监督与申诉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lang w:eastAsia="zh-CN"/>
        </w:rPr>
        <w:t>（一）招生咨询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咨询电话：0758-2716043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邮箱地址：zqxyzsb@zqu.edu.cn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招生网址：http://zsb.zqu.edu.cn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QQ在线：168286964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auto"/>
          <w:sz w:val="32"/>
          <w:szCs w:val="32"/>
          <w:highlight w:val="none"/>
          <w:lang w:val="en-US" w:eastAsia="zh-CN"/>
        </w:rPr>
        <w:t>监督</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申诉电话：0758-2716246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学校地址：（校本部）肇庆市端州区肇庆大道；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（星湖校区）肇庆市端州区星湖大道。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pageBreakBefore w:val="0"/>
        <w:kinsoku/>
        <w:wordWrap/>
        <w:overflowPunct/>
        <w:topLinePunct w:val="0"/>
        <w:autoSpaceDE/>
        <w:autoSpaceDN/>
        <w:bidi w:val="0"/>
        <w:spacing w:after="0"/>
        <w:ind w:firstLine="420" w:firstLineChars="200"/>
        <w:jc w:val="both"/>
        <w:textAlignment w:val="auto"/>
        <w:rPr>
          <w:rFonts w:hint="default" w:eastAsia="宋体"/>
          <w:color w:val="auto"/>
          <w:highlight w:val="none"/>
          <w:lang w:val="en-US" w:eastAsia="zh-CN"/>
        </w:rPr>
      </w:pPr>
      <w:r>
        <w:rPr>
          <w:rFonts w:hint="default"/>
          <w:color w:val="auto"/>
          <w:highlight w:val="none"/>
        </w:rPr>
        <w:drawing>
          <wp:inline distT="0" distB="0" distL="114300" distR="114300">
            <wp:extent cx="2066290" cy="1811020"/>
            <wp:effectExtent l="0" t="0" r="3810" b="5080"/>
            <wp:docPr id="17" name="图片 16" descr="肇庆学院官微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肇庆学院官微二维码"/>
                    <pic:cNvPicPr>
                      <a:picLocks noChangeAspect="1"/>
                    </pic:cNvPicPr>
                  </pic:nvPicPr>
                  <pic:blipFill>
                    <a:blip r:embed="rId5"/>
                    <a:stretch>
                      <a:fillRect/>
                    </a:stretch>
                  </pic:blipFill>
                  <pic:spPr>
                    <a:xfrm>
                      <a:off x="0" y="0"/>
                      <a:ext cx="2066290" cy="1811020"/>
                    </a:xfrm>
                    <a:prstGeom prst="rect">
                      <a:avLst/>
                    </a:prstGeom>
                  </pic:spPr>
                </pic:pic>
              </a:graphicData>
            </a:graphic>
          </wp:inline>
        </w:drawing>
      </w:r>
      <w:r>
        <w:rPr>
          <w:rFonts w:hint="default"/>
          <w:color w:val="auto"/>
          <w:highlight w:val="none"/>
          <w:lang w:val="en-US" w:eastAsia="zh-CN"/>
        </w:rPr>
        <w:t xml:space="preserve">            </w:t>
      </w:r>
      <w:r>
        <w:rPr>
          <w:color w:val="auto"/>
          <w:highlight w:val="none"/>
        </w:rPr>
        <w:drawing>
          <wp:inline distT="0" distB="0" distL="114300" distR="114300">
            <wp:extent cx="2134870" cy="1860550"/>
            <wp:effectExtent l="0" t="0" r="11430" b="6350"/>
            <wp:docPr id="19" name="图片 18" descr="肇庆学院招生办微信公众号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肇庆学院招生办微信公众号01"/>
                    <pic:cNvPicPr>
                      <a:picLocks noChangeAspect="1"/>
                    </pic:cNvPicPr>
                  </pic:nvPicPr>
                  <pic:blipFill>
                    <a:blip r:embed="rId6"/>
                    <a:stretch>
                      <a:fillRect/>
                    </a:stretch>
                  </pic:blipFill>
                  <pic:spPr>
                    <a:xfrm>
                      <a:off x="0" y="0"/>
                      <a:ext cx="2134870" cy="1860550"/>
                    </a:xfrm>
                    <a:prstGeom prst="rect">
                      <a:avLst/>
                    </a:prstGeom>
                  </pic:spPr>
                </pic:pic>
              </a:graphicData>
            </a:graphic>
          </wp:inline>
        </w:drawing>
      </w:r>
    </w:p>
    <w:p>
      <w:pPr>
        <w:pageBreakBefore w:val="0"/>
        <w:widowControl/>
        <w:kinsoku/>
        <w:wordWrap/>
        <w:overflowPunct/>
        <w:topLinePunct w:val="0"/>
        <w:autoSpaceDE/>
        <w:autoSpaceDN/>
        <w:bidi w:val="0"/>
        <w:snapToGrid w:val="0"/>
        <w:spacing w:line="240" w:lineRule="auto"/>
        <w:ind w:firstLine="640" w:firstLineChars="200"/>
        <w:textAlignment w:val="auto"/>
        <w:rPr>
          <w:rFonts w:hint="default" w:ascii="Times New Roman" w:hAnsi="Times New Roman" w:eastAsia="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 xml:space="preserve">肇庆学院微信公众号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招办微信公众号</w:t>
      </w:r>
    </w:p>
    <w:p>
      <w:pPr>
        <w:pStyle w:val="3"/>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楷体" w:cs="Times New Roman"/>
          <w:b/>
          <w:bCs/>
          <w:color w:val="000000"/>
          <w:sz w:val="32"/>
          <w:szCs w:val="32"/>
          <w:highlight w:val="none"/>
          <w:lang w:eastAsia="zh-CN"/>
        </w:rPr>
      </w:pPr>
    </w:p>
    <w:p>
      <w:pPr>
        <w:rPr>
          <w:rFonts w:hint="default"/>
          <w:highlight w:val="none"/>
          <w:lang w:val="en-US" w:eastAsia="zh-CN"/>
        </w:rPr>
      </w:pPr>
    </w:p>
    <w:p>
      <w:pPr>
        <w:spacing w:line="500" w:lineRule="exact"/>
        <w:ind w:left="2238" w:leftChars="304" w:hanging="1600" w:hangingChars="500"/>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附件：  1.广东省202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lang w:val="en-US" w:eastAsia="zh-CN"/>
        </w:rPr>
        <w:t>年普通高校专升本招生体格检</w:t>
      </w:r>
      <w:r>
        <w:rPr>
          <w:rFonts w:hint="eastAsia" w:eastAsia="仿宋_GB2312" w:cs="Times New Roman"/>
          <w:kern w:val="0"/>
          <w:sz w:val="32"/>
          <w:szCs w:val="32"/>
          <w:highlight w:val="none"/>
          <w:lang w:val="en-US" w:eastAsia="zh-CN"/>
        </w:rPr>
        <w:t>查</w:t>
      </w:r>
      <w:r>
        <w:rPr>
          <w:rFonts w:hint="default" w:ascii="Times New Roman" w:hAnsi="Times New Roman" w:eastAsia="仿宋_GB2312" w:cs="Times New Roman"/>
          <w:kern w:val="0"/>
          <w:sz w:val="32"/>
          <w:szCs w:val="32"/>
          <w:highlight w:val="none"/>
          <w:lang w:val="en-US" w:eastAsia="zh-CN"/>
        </w:rPr>
        <w:t>表</w:t>
      </w:r>
    </w:p>
    <w:p>
      <w:pPr>
        <w:numPr>
          <w:ilvl w:val="0"/>
          <w:numId w:val="0"/>
        </w:numPr>
        <w:spacing w:line="500" w:lineRule="exact"/>
        <w:ind w:left="2235" w:leftChars="912" w:hanging="320" w:hangingChars="100"/>
        <w:rPr>
          <w:rFonts w:hint="default"/>
          <w:highlight w:val="none"/>
          <w:lang w:val="en-US" w:eastAsia="zh-CN"/>
        </w:rPr>
      </w:pPr>
      <w:bookmarkStart w:id="0" w:name="OLE_LINK1"/>
      <w:r>
        <w:rPr>
          <w:rFonts w:hint="default" w:ascii="Times New Roman" w:hAnsi="Times New Roman" w:eastAsia="仿宋_GB2312" w:cs="Times New Roman"/>
          <w:kern w:val="0"/>
          <w:sz w:val="32"/>
          <w:szCs w:val="32"/>
          <w:highlight w:val="none"/>
          <w:lang w:val="en-US" w:eastAsia="zh-CN"/>
        </w:rPr>
        <w:t>2.《</w:t>
      </w:r>
      <w:r>
        <w:rPr>
          <w:rFonts w:hint="eastAsia" w:eastAsia="仿宋_GB2312" w:cs="Times New Roman"/>
          <w:kern w:val="0"/>
          <w:sz w:val="32"/>
          <w:szCs w:val="32"/>
          <w:highlight w:val="none"/>
          <w:lang w:val="en-US" w:eastAsia="zh-CN"/>
        </w:rPr>
        <w:t>综合考查课</w:t>
      </w:r>
      <w:r>
        <w:rPr>
          <w:rFonts w:hint="default" w:ascii="Times New Roman" w:hAnsi="Times New Roman" w:eastAsia="仿宋_GB2312" w:cs="Times New Roman"/>
          <w:kern w:val="0"/>
          <w:sz w:val="32"/>
          <w:szCs w:val="32"/>
          <w:highlight w:val="none"/>
          <w:lang w:val="en-US" w:eastAsia="zh-CN"/>
        </w:rPr>
        <w:t>》考试</w:t>
      </w:r>
      <w:r>
        <w:rPr>
          <w:rFonts w:hint="eastAsia" w:eastAsia="仿宋_GB2312" w:cs="Times New Roman"/>
          <w:kern w:val="0"/>
          <w:sz w:val="32"/>
          <w:szCs w:val="32"/>
          <w:highlight w:val="none"/>
          <w:lang w:val="en-US" w:eastAsia="zh-CN"/>
        </w:rPr>
        <w:t>科目及参考书</w:t>
      </w:r>
    </w:p>
    <w:p>
      <w:pPr>
        <w:pStyle w:val="2"/>
        <w:rPr>
          <w:rFonts w:hint="default" w:ascii="Times New Roman" w:hAnsi="Times New Roman"/>
          <w:highlight w:val="none"/>
          <w:lang w:val="en-US" w:eastAsia="zh-CN"/>
        </w:rPr>
      </w:pPr>
    </w:p>
    <w:bookmarkEnd w:id="0"/>
    <w:p>
      <w:pPr>
        <w:keepNext w:val="0"/>
        <w:keepLines w:val="0"/>
        <w:pageBreakBefore w:val="0"/>
        <w:kinsoku/>
        <w:wordWrap/>
        <w:overflowPunct/>
        <w:topLinePunct w:val="0"/>
        <w:autoSpaceDE/>
        <w:autoSpaceDN/>
        <w:bidi w:val="0"/>
        <w:spacing w:line="520" w:lineRule="exact"/>
        <w:ind w:firstLine="5120" w:firstLineChars="1600"/>
        <w:textAlignment w:val="auto"/>
        <w:rPr>
          <w:rFonts w:hint="default" w:ascii="Times New Roman" w:hAnsi="Times New Roman" w:eastAsia="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肇庆学院</w:t>
      </w:r>
      <w:r>
        <w:rPr>
          <w:rFonts w:hint="default" w:ascii="Times New Roman" w:hAnsi="Times New Roman" w:eastAsia="仿宋_GB2312"/>
          <w:color w:val="auto"/>
          <w:sz w:val="32"/>
          <w:szCs w:val="32"/>
          <w:highlight w:val="none"/>
          <w:lang w:val="en-US" w:eastAsia="zh-CN"/>
        </w:rPr>
        <w:t>招生办公室</w:t>
      </w:r>
    </w:p>
    <w:p>
      <w:pPr>
        <w:rPr>
          <w:rFonts w:hint="default" w:ascii="Times New Roman" w:hAnsi="Times New Roman" w:eastAsia="仿宋_GB2312"/>
          <w:color w:val="auto"/>
          <w:sz w:val="32"/>
          <w:szCs w:val="32"/>
          <w:highlight w:val="none"/>
          <w:lang w:val="en-US" w:eastAsia="zh-CN"/>
        </w:rPr>
      </w:pPr>
      <w:r>
        <w:rPr>
          <w:rFonts w:hint="default" w:ascii="Times New Roman" w:hAnsi="Times New Roman" w:eastAsia="仿宋_GB2312"/>
          <w:color w:val="auto"/>
          <w:sz w:val="32"/>
          <w:szCs w:val="32"/>
          <w:highlight w:val="none"/>
          <w:lang w:val="en-US" w:eastAsia="zh-CN"/>
        </w:rPr>
        <w:t xml:space="preserve">                                 202</w:t>
      </w:r>
      <w:r>
        <w:rPr>
          <w:rFonts w:hint="eastAsia" w:eastAsia="仿宋_GB2312" w:cs="Times New Roman"/>
          <w:color w:val="auto"/>
          <w:sz w:val="32"/>
          <w:szCs w:val="32"/>
          <w:highlight w:val="none"/>
          <w:lang w:val="en-US" w:eastAsia="zh-CN"/>
        </w:rPr>
        <w:t>3</w:t>
      </w:r>
      <w:r>
        <w:rPr>
          <w:rFonts w:hint="default" w:ascii="Times New Roman" w:hAnsi="Times New Roman" w:eastAsia="仿宋_GB2312"/>
          <w:color w:val="auto"/>
          <w:sz w:val="32"/>
          <w:szCs w:val="32"/>
          <w:highlight w:val="none"/>
          <w:lang w:val="en-US" w:eastAsia="zh-CN"/>
        </w:rPr>
        <w:t>年</w:t>
      </w:r>
      <w:r>
        <w:rPr>
          <w:rFonts w:hint="eastAsia" w:eastAsia="仿宋_GB2312"/>
          <w:color w:val="auto"/>
          <w:sz w:val="32"/>
          <w:szCs w:val="32"/>
          <w:highlight w:val="none"/>
          <w:lang w:val="en-US" w:eastAsia="zh-CN"/>
        </w:rPr>
        <w:t>2</w:t>
      </w:r>
      <w:r>
        <w:rPr>
          <w:rFonts w:hint="default" w:ascii="Times New Roman" w:hAnsi="Times New Roman" w:eastAsia="仿宋_GB2312"/>
          <w:color w:val="auto"/>
          <w:sz w:val="32"/>
          <w:szCs w:val="32"/>
          <w:highlight w:val="none"/>
          <w:lang w:val="en-US" w:eastAsia="zh-CN"/>
        </w:rPr>
        <w:t>月</w:t>
      </w:r>
      <w:r>
        <w:rPr>
          <w:rFonts w:hint="eastAsia" w:eastAsia="仿宋_GB2312"/>
          <w:color w:val="auto"/>
          <w:sz w:val="32"/>
          <w:szCs w:val="32"/>
          <w:highlight w:val="none"/>
          <w:lang w:val="en-US" w:eastAsia="zh-CN"/>
        </w:rPr>
        <w:t>6</w:t>
      </w:r>
      <w:r>
        <w:rPr>
          <w:rFonts w:hint="default" w:ascii="Times New Roman" w:hAnsi="Times New Roman" w:eastAsia="仿宋_GB2312"/>
          <w:color w:val="auto"/>
          <w:sz w:val="32"/>
          <w:szCs w:val="32"/>
          <w:highlight w:val="none"/>
          <w:lang w:val="en-US" w:eastAsia="zh-CN"/>
        </w:rPr>
        <w:t>日</w:t>
      </w:r>
    </w:p>
    <w:p>
      <w:pPr>
        <w:pStyle w:val="2"/>
        <w:rPr>
          <w:rFonts w:hint="default" w:ascii="Times New Roman" w:hAnsi="Times New Roman" w:eastAsia="仿宋_GB2312"/>
          <w:color w:val="auto"/>
          <w:sz w:val="32"/>
          <w:szCs w:val="32"/>
          <w:highlight w:val="none"/>
          <w:lang w:val="en-US" w:eastAsia="zh-CN"/>
        </w:rPr>
      </w:pPr>
    </w:p>
    <w:p>
      <w:pPr>
        <w:rPr>
          <w:rFonts w:hint="default" w:ascii="Times New Roman" w:hAnsi="Times New Roman" w:eastAsia="仿宋_GB2312"/>
          <w:color w:val="auto"/>
          <w:sz w:val="32"/>
          <w:szCs w:val="32"/>
          <w:highlight w:val="none"/>
          <w:lang w:val="en-US" w:eastAsia="zh-CN"/>
        </w:rPr>
      </w:pPr>
    </w:p>
    <w:p>
      <w:pPr>
        <w:pStyle w:val="2"/>
        <w:rPr>
          <w:rFonts w:hint="default"/>
          <w:lang w:val="en-US" w:eastAsia="zh-CN"/>
        </w:rPr>
      </w:pPr>
    </w:p>
    <w:p>
      <w:pPr>
        <w:pStyle w:val="2"/>
        <w:rPr>
          <w:rFonts w:hint="default" w:ascii="Times New Roman" w:hAnsi="Times New Roman" w:eastAsia="仿宋_GB2312"/>
          <w:color w:val="auto"/>
          <w:sz w:val="32"/>
          <w:szCs w:val="32"/>
          <w:highlight w:val="none"/>
          <w:lang w:val="en-US" w:eastAsia="zh-CN"/>
        </w:rPr>
      </w:pPr>
    </w:p>
    <w:p>
      <w:pPr>
        <w:rPr>
          <w:rFonts w:hint="default" w:ascii="Times New Roman" w:hAnsi="Times New Roman" w:eastAsia="仿宋_GB2312"/>
          <w:color w:val="auto"/>
          <w:sz w:val="32"/>
          <w:szCs w:val="32"/>
          <w:highlight w:val="none"/>
          <w:lang w:val="en-US" w:eastAsia="zh-CN"/>
        </w:rPr>
      </w:pPr>
    </w:p>
    <w:p>
      <w:pPr>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rPr>
        <w:t>附件</w:t>
      </w:r>
      <w:r>
        <w:rPr>
          <w:rFonts w:hint="eastAsia" w:ascii="黑体" w:hAnsi="黑体" w:eastAsia="黑体" w:cs="黑体"/>
          <w:color w:val="000000"/>
          <w:sz w:val="32"/>
          <w:szCs w:val="32"/>
          <w:highlight w:val="none"/>
          <w:lang w:val="en-US" w:eastAsia="zh-CN"/>
        </w:rPr>
        <w:t>1</w:t>
      </w:r>
    </w:p>
    <w:p>
      <w:pPr>
        <w:tabs>
          <w:tab w:val="left" w:pos="1800"/>
        </w:tabs>
        <w:spacing w:line="560" w:lineRule="exact"/>
        <w:jc w:val="center"/>
        <w:rPr>
          <w:rFonts w:hint="eastAsia" w:ascii="仿宋_GB2312" w:eastAsia="仿宋_GB2312"/>
          <w:color w:val="000000"/>
          <w:sz w:val="36"/>
          <w:szCs w:val="36"/>
          <w:highlight w:val="none"/>
        </w:rPr>
      </w:pPr>
      <w:r>
        <w:rPr>
          <w:rFonts w:hint="eastAsia" w:ascii="方正小标宋简体" w:eastAsia="方正小标宋简体"/>
          <w:color w:val="000000"/>
          <w:sz w:val="36"/>
          <w:szCs w:val="36"/>
          <w:highlight w:val="none"/>
        </w:rPr>
        <w:t>广东省202</w:t>
      </w:r>
      <w:r>
        <w:rPr>
          <w:rFonts w:hint="eastAsia" w:ascii="方正小标宋简体" w:eastAsia="方正小标宋简体"/>
          <w:color w:val="000000"/>
          <w:sz w:val="36"/>
          <w:szCs w:val="36"/>
          <w:highlight w:val="none"/>
          <w:lang w:val="en-US" w:eastAsia="zh-CN"/>
        </w:rPr>
        <w:t>3</w:t>
      </w:r>
      <w:r>
        <w:rPr>
          <w:rFonts w:hint="eastAsia" w:ascii="方正小标宋简体" w:eastAsia="方正小标宋简体"/>
          <w:color w:val="000000"/>
          <w:sz w:val="36"/>
          <w:szCs w:val="36"/>
          <w:highlight w:val="none"/>
        </w:rPr>
        <w:t>年普通高校</w:t>
      </w:r>
      <w:r>
        <w:rPr>
          <w:rFonts w:hint="eastAsia" w:ascii="方正小标宋简体" w:eastAsia="方正小标宋简体"/>
          <w:color w:val="000000"/>
          <w:sz w:val="36"/>
          <w:szCs w:val="36"/>
          <w:highlight w:val="none"/>
          <w:lang w:eastAsia="zh-CN"/>
        </w:rPr>
        <w:t>普通专升本</w:t>
      </w:r>
      <w:r>
        <w:rPr>
          <w:rFonts w:hint="eastAsia" w:ascii="方正小标宋简体" w:eastAsia="方正小标宋简体"/>
          <w:color w:val="000000"/>
          <w:sz w:val="36"/>
          <w:szCs w:val="36"/>
          <w:highlight w:val="none"/>
        </w:rPr>
        <w:t>招生体格检查表</w:t>
      </w:r>
    </w:p>
    <w:p>
      <w:pPr>
        <w:spacing w:line="240" w:lineRule="exact"/>
        <w:jc w:val="center"/>
        <w:rPr>
          <w:rFonts w:hint="eastAsia" w:ascii="仿宋_GB2312" w:eastAsia="仿宋_GB2312"/>
          <w:color w:val="000000"/>
          <w:sz w:val="24"/>
          <w:highlight w:val="none"/>
        </w:rPr>
      </w:pPr>
      <w:r>
        <w:rPr>
          <w:rFonts w:hint="eastAsia" w:ascii="仿宋_GB2312" w:eastAsia="仿宋_GB2312"/>
          <w:b/>
          <w:color w:val="000000"/>
          <w:sz w:val="24"/>
          <w:highlight w:val="none"/>
        </w:rPr>
        <w:t xml:space="preserve">   </w:t>
      </w:r>
      <w:r>
        <w:rPr>
          <w:rFonts w:hint="eastAsia" w:ascii="仿宋_GB2312" w:eastAsia="仿宋_GB2312"/>
          <w:color w:val="000000"/>
          <w:sz w:val="24"/>
          <w:highlight w:val="none"/>
        </w:rPr>
        <w:t xml:space="preserve">                                      </w:t>
      </w:r>
    </w:p>
    <w:p>
      <w:pPr>
        <w:jc w:val="center"/>
        <w:rPr>
          <w:rFonts w:hint="eastAsia" w:ascii="仿宋_GB2312" w:eastAsia="仿宋_GB2312"/>
          <w:color w:val="000000"/>
          <w:sz w:val="24"/>
          <w:highlight w:val="none"/>
          <w:u w:val="single"/>
        </w:rPr>
      </w:pPr>
      <w:r>
        <w:rPr>
          <w:rFonts w:hint="eastAsia" w:ascii="仿宋_GB2312" w:eastAsia="仿宋_GB2312"/>
          <w:color w:val="000000"/>
          <w:sz w:val="24"/>
          <w:highlight w:val="none"/>
        </w:rPr>
        <w:t xml:space="preserve">                                        准考证号：</w:t>
      </w:r>
      <w:r>
        <w:rPr>
          <w:rFonts w:hint="eastAsia" w:ascii="仿宋_GB2312" w:eastAsia="仿宋_GB2312"/>
          <w:color w:val="000000"/>
          <w:sz w:val="24"/>
          <w:highlight w:val="none"/>
          <w:u w:val="single"/>
        </w:rPr>
        <w:t xml:space="preserve">                </w:t>
      </w:r>
    </w:p>
    <w:p>
      <w:pPr>
        <w:jc w:val="center"/>
        <w:rPr>
          <w:rFonts w:hint="eastAsia" w:ascii="仿宋_GB2312" w:eastAsia="仿宋_GB2312"/>
          <w:color w:val="000000"/>
          <w:sz w:val="24"/>
          <w:highlight w:val="none"/>
          <w:u w:val="single"/>
        </w:rPr>
      </w:pPr>
    </w:p>
    <w:p>
      <w:pPr>
        <w:rPr>
          <w:rFonts w:hint="eastAsia" w:ascii="仿宋_GB2312" w:eastAsia="仿宋_GB2312"/>
          <w:color w:val="000000"/>
          <w:sz w:val="24"/>
          <w:highlight w:val="none"/>
          <w:u w:val="single"/>
        </w:rPr>
      </w:pPr>
      <w:r>
        <w:rPr>
          <w:rFonts w:hint="eastAsia" w:ascii="仿宋_GB2312" w:eastAsia="仿宋_GB2312"/>
          <w:color w:val="000000"/>
          <w:sz w:val="24"/>
          <w:highlight w:val="none"/>
        </w:rPr>
        <w:t>市</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县（市、区）</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 xml:space="preserve">        考生签名：</w:t>
      </w:r>
      <w:r>
        <w:rPr>
          <w:rFonts w:hint="eastAsia" w:ascii="仿宋_GB2312" w:eastAsia="仿宋_GB2312"/>
          <w:color w:val="000000"/>
          <w:sz w:val="24"/>
          <w:highlight w:val="none"/>
          <w:u w:val="single"/>
        </w:rPr>
        <w:t xml:space="preserve">              </w:t>
      </w:r>
    </w:p>
    <w:p>
      <w:pPr>
        <w:rPr>
          <w:rFonts w:hint="eastAsia" w:ascii="仿宋_GB2312" w:eastAsia="仿宋_GB2312"/>
          <w:color w:val="000000"/>
          <w:szCs w:val="21"/>
          <w:highlight w:val="none"/>
          <w:u w:val="single"/>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714"/>
        <w:gridCol w:w="366"/>
        <w:gridCol w:w="360"/>
        <w:gridCol w:w="239"/>
        <w:gridCol w:w="121"/>
        <w:gridCol w:w="360"/>
        <w:gridCol w:w="20"/>
        <w:gridCol w:w="39"/>
        <w:gridCol w:w="301"/>
        <w:gridCol w:w="180"/>
        <w:gridCol w:w="540"/>
        <w:gridCol w:w="59"/>
        <w:gridCol w:w="121"/>
        <w:gridCol w:w="239"/>
        <w:gridCol w:w="661"/>
        <w:gridCol w:w="180"/>
        <w:gridCol w:w="180"/>
        <w:gridCol w:w="1080"/>
        <w:gridCol w:w="800"/>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7" w:type="dxa"/>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姓名</w:t>
            </w:r>
          </w:p>
        </w:tc>
        <w:tc>
          <w:tcPr>
            <w:tcW w:w="1440" w:type="dxa"/>
            <w:gridSpan w:val="3"/>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c>
          <w:tcPr>
            <w:tcW w:w="779" w:type="dxa"/>
            <w:gridSpan w:val="5"/>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性别</w:t>
            </w:r>
          </w:p>
        </w:tc>
        <w:tc>
          <w:tcPr>
            <w:tcW w:w="1021" w:type="dxa"/>
            <w:gridSpan w:val="3"/>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c>
          <w:tcPr>
            <w:tcW w:w="1080" w:type="dxa"/>
            <w:gridSpan w:val="4"/>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出生</w:t>
            </w:r>
          </w:p>
        </w:tc>
        <w:tc>
          <w:tcPr>
            <w:tcW w:w="2240" w:type="dxa"/>
            <w:gridSpan w:val="4"/>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xml:space="preserve">   年  月  日</w:t>
            </w:r>
          </w:p>
        </w:tc>
        <w:tc>
          <w:tcPr>
            <w:tcW w:w="1913" w:type="dxa"/>
            <w:vMerge w:val="restart"/>
            <w:noWrap w:val="0"/>
            <w:vAlign w:val="center"/>
          </w:tcPr>
          <w:p>
            <w:pPr>
              <w:widowControl/>
              <w:jc w:val="center"/>
              <w:rPr>
                <w:rFonts w:hint="eastAsia" w:ascii="仿宋_GB2312" w:hAnsi="宋体" w:eastAsia="仿宋_GB2312" w:cs="宋体"/>
                <w:color w:val="000000"/>
                <w:kern w:val="0"/>
                <w:szCs w:val="21"/>
                <w:highlight w:val="none"/>
                <w:lang w:eastAsia="zh-CN"/>
              </w:rPr>
            </w:pPr>
          </w:p>
          <w:p>
            <w:pPr>
              <w:pStyle w:val="2"/>
              <w:rPr>
                <w:rFonts w:hint="eastAsia"/>
                <w:highlight w:val="none"/>
                <w:lang w:eastAsia="zh-CN"/>
              </w:rPr>
            </w:pPr>
          </w:p>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rPr>
              <w:t>半身一寸</w:t>
            </w:r>
          </w:p>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rPr>
              <w:t>脱帽相片</w:t>
            </w:r>
          </w:p>
          <w:p>
            <w:pPr>
              <w:pStyle w:val="2"/>
              <w:rPr>
                <w:rFonts w:hint="eastAsia"/>
                <w:highlight w:val="none"/>
                <w:lang w:eastAsia="zh-CN"/>
              </w:rPr>
            </w:pPr>
          </w:p>
          <w:p>
            <w:pPr>
              <w:pStyle w:val="2"/>
              <w:rPr>
                <w:rFonts w:hint="eastAsia"/>
                <w:highlight w:val="none"/>
                <w:lang w:eastAsia="zh-CN"/>
              </w:rPr>
            </w:pPr>
          </w:p>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rPr>
              <w:t>体检医院</w:t>
            </w:r>
          </w:p>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体检章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47" w:type="dxa"/>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文化程度</w:t>
            </w:r>
          </w:p>
        </w:tc>
        <w:tc>
          <w:tcPr>
            <w:tcW w:w="1080" w:type="dxa"/>
            <w:gridSpan w:val="2"/>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c>
          <w:tcPr>
            <w:tcW w:w="720" w:type="dxa"/>
            <w:gridSpan w:val="3"/>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民族</w:t>
            </w:r>
          </w:p>
        </w:tc>
        <w:tc>
          <w:tcPr>
            <w:tcW w:w="900" w:type="dxa"/>
            <w:gridSpan w:val="5"/>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c>
          <w:tcPr>
            <w:tcW w:w="959" w:type="dxa"/>
            <w:gridSpan w:val="4"/>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职业</w:t>
            </w:r>
          </w:p>
        </w:tc>
        <w:tc>
          <w:tcPr>
            <w:tcW w:w="1021" w:type="dxa"/>
            <w:gridSpan w:val="3"/>
            <w:noWrap w:val="0"/>
            <w:vAlign w:val="center"/>
          </w:tcPr>
          <w:p>
            <w:pPr>
              <w:widowControl/>
              <w:jc w:val="center"/>
              <w:rPr>
                <w:rFonts w:hint="eastAsia" w:ascii="仿宋_GB2312" w:hAnsi="宋体" w:eastAsia="仿宋_GB2312" w:cs="宋体"/>
                <w:color w:val="000000"/>
                <w:kern w:val="0"/>
                <w:szCs w:val="21"/>
                <w:highlight w:val="none"/>
              </w:rPr>
            </w:pPr>
          </w:p>
        </w:tc>
        <w:tc>
          <w:tcPr>
            <w:tcW w:w="1080" w:type="dxa"/>
            <w:noWrap w:val="0"/>
            <w:vAlign w:val="center"/>
          </w:tcPr>
          <w:p>
            <w:pPr>
              <w:widowControl/>
              <w:ind w:firstLine="105" w:firstLineChars="50"/>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婚否</w:t>
            </w:r>
          </w:p>
        </w:tc>
        <w:tc>
          <w:tcPr>
            <w:tcW w:w="800" w:type="dxa"/>
            <w:noWrap w:val="0"/>
            <w:vAlign w:val="center"/>
          </w:tcPr>
          <w:p>
            <w:pPr>
              <w:widowControl/>
              <w:jc w:val="left"/>
              <w:rPr>
                <w:rFonts w:hint="eastAsia" w:ascii="仿宋_GB2312" w:hAnsi="宋体" w:eastAsia="仿宋_GB2312" w:cs="宋体"/>
                <w:color w:val="000000"/>
                <w:kern w:val="0"/>
                <w:szCs w:val="21"/>
                <w:highlight w:val="none"/>
              </w:rPr>
            </w:pP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7" w:type="dxa"/>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籍贯</w:t>
            </w:r>
          </w:p>
        </w:tc>
        <w:tc>
          <w:tcPr>
            <w:tcW w:w="714" w:type="dxa"/>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c>
          <w:tcPr>
            <w:tcW w:w="1466" w:type="dxa"/>
            <w:gridSpan w:val="6"/>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xml:space="preserve"> 现住所及           通讯处</w:t>
            </w:r>
          </w:p>
        </w:tc>
        <w:tc>
          <w:tcPr>
            <w:tcW w:w="4380" w:type="dxa"/>
            <w:gridSpan w:val="12"/>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247" w:type="dxa"/>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原毕业学校或工作单位</w:t>
            </w:r>
          </w:p>
        </w:tc>
        <w:tc>
          <w:tcPr>
            <w:tcW w:w="6560" w:type="dxa"/>
            <w:gridSpan w:val="19"/>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47" w:type="dxa"/>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既往病史</w:t>
            </w:r>
          </w:p>
        </w:tc>
        <w:tc>
          <w:tcPr>
            <w:tcW w:w="6560" w:type="dxa"/>
            <w:gridSpan w:val="19"/>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20" w:type="dxa"/>
            <w:gridSpan w:val="21"/>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（以上由考生本人如实填写）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restart"/>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眼科</w:t>
            </w:r>
          </w:p>
        </w:tc>
        <w:tc>
          <w:tcPr>
            <w:tcW w:w="1080" w:type="dxa"/>
            <w:gridSpan w:val="2"/>
            <w:vMerge w:val="restart"/>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裸眼视力</w:t>
            </w:r>
          </w:p>
        </w:tc>
        <w:tc>
          <w:tcPr>
            <w:tcW w:w="1100" w:type="dxa"/>
            <w:gridSpan w:val="5"/>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右</w:t>
            </w:r>
          </w:p>
        </w:tc>
        <w:tc>
          <w:tcPr>
            <w:tcW w:w="1119" w:type="dxa"/>
            <w:gridSpan w:val="5"/>
            <w:vMerge w:val="restart"/>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矫正视力</w:t>
            </w:r>
          </w:p>
        </w:tc>
        <w:tc>
          <w:tcPr>
            <w:tcW w:w="3261" w:type="dxa"/>
            <w:gridSpan w:val="7"/>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右      矫正度数：</w:t>
            </w:r>
          </w:p>
        </w:tc>
        <w:tc>
          <w:tcPr>
            <w:tcW w:w="1913" w:type="dxa"/>
            <w:vMerge w:val="restart"/>
            <w:noWrap w:val="0"/>
            <w:vAlign w:val="center"/>
          </w:tcPr>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rPr>
              <w:t>医师意见</w:t>
            </w:r>
          </w:p>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rPr>
              <w:t>（签字）</w:t>
            </w:r>
          </w:p>
          <w:p>
            <w:pPr>
              <w:pStyle w:val="2"/>
              <w:rPr>
                <w:rFonts w:hint="eastAsia"/>
                <w:highlight w:val="none"/>
                <w:lang w:eastAsia="zh-CN"/>
              </w:rPr>
            </w:pPr>
          </w:p>
          <w:p>
            <w:pPr>
              <w:pStyle w:val="2"/>
              <w:rPr>
                <w:rFonts w:hint="eastAsia"/>
                <w:highlight w:val="none"/>
                <w:lang w:eastAsia="zh-CN"/>
              </w:rPr>
            </w:pPr>
          </w:p>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rPr>
              <w:t>1.眼   科</w:t>
            </w:r>
          </w:p>
          <w:p>
            <w:pPr>
              <w:pStyle w:val="2"/>
              <w:rPr>
                <w:rFonts w:hint="eastAsia"/>
                <w:highlight w:val="none"/>
                <w:lang w:eastAsia="zh-CN"/>
              </w:rPr>
            </w:pPr>
          </w:p>
          <w:p>
            <w:pPr>
              <w:pStyle w:val="2"/>
              <w:rPr>
                <w:rFonts w:hint="eastAsia"/>
                <w:highlight w:val="none"/>
                <w:lang w:eastAsia="zh-CN"/>
              </w:rPr>
            </w:pPr>
          </w:p>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rPr>
              <w:t>2.耳鼻喉科</w:t>
            </w:r>
          </w:p>
          <w:p>
            <w:pPr>
              <w:pStyle w:val="2"/>
              <w:rPr>
                <w:rFonts w:hint="eastAsia"/>
                <w:highlight w:val="none"/>
                <w:lang w:eastAsia="zh-CN"/>
              </w:rPr>
            </w:pPr>
          </w:p>
          <w:p>
            <w:pPr>
              <w:pStyle w:val="2"/>
              <w:rPr>
                <w:rFonts w:hint="eastAsia"/>
                <w:highlight w:val="none"/>
                <w:lang w:eastAsia="zh-CN"/>
              </w:rPr>
            </w:pPr>
          </w:p>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080" w:type="dxa"/>
            <w:gridSpan w:val="2"/>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100" w:type="dxa"/>
            <w:gridSpan w:val="5"/>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左</w:t>
            </w:r>
          </w:p>
        </w:tc>
        <w:tc>
          <w:tcPr>
            <w:tcW w:w="1119" w:type="dxa"/>
            <w:gridSpan w:val="5"/>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3261" w:type="dxa"/>
            <w:gridSpan w:val="7"/>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左      矫正度数：</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714" w:type="dxa"/>
            <w:vMerge w:val="restart"/>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其他眼病</w:t>
            </w:r>
          </w:p>
        </w:tc>
        <w:tc>
          <w:tcPr>
            <w:tcW w:w="1466" w:type="dxa"/>
            <w:gridSpan w:val="6"/>
            <w:vMerge w:val="restart"/>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c>
          <w:tcPr>
            <w:tcW w:w="1119" w:type="dxa"/>
            <w:gridSpan w:val="5"/>
            <w:vMerge w:val="restart"/>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色觉检查</w:t>
            </w:r>
          </w:p>
        </w:tc>
        <w:tc>
          <w:tcPr>
            <w:tcW w:w="3261" w:type="dxa"/>
            <w:gridSpan w:val="7"/>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彩色图案及编码：               正常□ 色弱□ 色盲□ 全色盲□</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714"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466" w:type="dxa"/>
            <w:gridSpan w:val="6"/>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119" w:type="dxa"/>
            <w:gridSpan w:val="5"/>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3261" w:type="dxa"/>
            <w:gridSpan w:val="7"/>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xml:space="preserve">单颜色识别：                </w:t>
            </w:r>
          </w:p>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xml:space="preserve"> 红□ 绿□ 紫□ 蓝□ 黄□</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7" w:type="dxa"/>
            <w:vMerge w:val="restart"/>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耳鼻喉科</w:t>
            </w:r>
          </w:p>
        </w:tc>
        <w:tc>
          <w:tcPr>
            <w:tcW w:w="714" w:type="dxa"/>
            <w:vMerge w:val="restart"/>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听力</w:t>
            </w:r>
          </w:p>
        </w:tc>
        <w:tc>
          <w:tcPr>
            <w:tcW w:w="1466" w:type="dxa"/>
            <w:gridSpan w:val="6"/>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右     公尺</w:t>
            </w:r>
          </w:p>
        </w:tc>
        <w:tc>
          <w:tcPr>
            <w:tcW w:w="1119" w:type="dxa"/>
            <w:gridSpan w:val="5"/>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嗅觉</w:t>
            </w:r>
          </w:p>
        </w:tc>
        <w:tc>
          <w:tcPr>
            <w:tcW w:w="3261" w:type="dxa"/>
            <w:gridSpan w:val="7"/>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正常□ 迟钝□ 丧失□</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714"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466" w:type="dxa"/>
            <w:gridSpan w:val="6"/>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左     公尺</w:t>
            </w:r>
          </w:p>
        </w:tc>
        <w:tc>
          <w:tcPr>
            <w:tcW w:w="1119" w:type="dxa"/>
            <w:gridSpan w:val="5"/>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耳鼻咽喉</w:t>
            </w:r>
          </w:p>
        </w:tc>
        <w:tc>
          <w:tcPr>
            <w:tcW w:w="3261" w:type="dxa"/>
            <w:gridSpan w:val="7"/>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正常□ 异常□</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679" w:type="dxa"/>
            <w:gridSpan w:val="4"/>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耳鼻喉科异常</w:t>
            </w:r>
          </w:p>
        </w:tc>
        <w:tc>
          <w:tcPr>
            <w:tcW w:w="4881" w:type="dxa"/>
            <w:gridSpan w:val="15"/>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47" w:type="dxa"/>
            <w:vMerge w:val="restart"/>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口腔科</w:t>
            </w:r>
          </w:p>
        </w:tc>
        <w:tc>
          <w:tcPr>
            <w:tcW w:w="2520" w:type="dxa"/>
            <w:gridSpan w:val="9"/>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唇腭：正常□ 异常□</w:t>
            </w:r>
          </w:p>
        </w:tc>
        <w:tc>
          <w:tcPr>
            <w:tcW w:w="4040" w:type="dxa"/>
            <w:gridSpan w:val="10"/>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牙齿：正常□ 异常□</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2160" w:type="dxa"/>
            <w:gridSpan w:val="6"/>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口吃：否□ 是□</w:t>
            </w:r>
          </w:p>
        </w:tc>
        <w:tc>
          <w:tcPr>
            <w:tcW w:w="1260" w:type="dxa"/>
            <w:gridSpan w:val="7"/>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口腔异常</w:t>
            </w:r>
          </w:p>
        </w:tc>
        <w:tc>
          <w:tcPr>
            <w:tcW w:w="3140" w:type="dxa"/>
            <w:gridSpan w:val="6"/>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47" w:type="dxa"/>
            <w:vMerge w:val="restart"/>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外科</w:t>
            </w:r>
          </w:p>
        </w:tc>
        <w:tc>
          <w:tcPr>
            <w:tcW w:w="2180" w:type="dxa"/>
            <w:gridSpan w:val="7"/>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身高：     厘米</w:t>
            </w:r>
          </w:p>
        </w:tc>
        <w:tc>
          <w:tcPr>
            <w:tcW w:w="4380" w:type="dxa"/>
            <w:gridSpan w:val="12"/>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体重：     公斤</w:t>
            </w:r>
          </w:p>
        </w:tc>
        <w:tc>
          <w:tcPr>
            <w:tcW w:w="1913" w:type="dxa"/>
            <w:vMerge w:val="restart"/>
            <w:noWrap w:val="0"/>
            <w:vAlign w:val="center"/>
          </w:tcPr>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rPr>
              <w:t>医师意见</w:t>
            </w:r>
          </w:p>
          <w:p>
            <w:pPr>
              <w:pStyle w:val="2"/>
              <w:rPr>
                <w:rFonts w:hint="eastAsia"/>
                <w:highlight w:val="none"/>
                <w:lang w:eastAsia="zh-CN"/>
              </w:rPr>
            </w:pPr>
          </w:p>
          <w:p>
            <w:pPr>
              <w:widowControl/>
              <w:jc w:val="center"/>
              <w:rPr>
                <w:rFonts w:hint="eastAsia" w:ascii="仿宋_GB2312" w:hAnsi="宋体" w:eastAsia="仿宋_GB2312" w:cs="宋体"/>
                <w:color w:val="000000"/>
                <w:kern w:val="0"/>
                <w:szCs w:val="21"/>
                <w:highlight w:val="none"/>
                <w:lang w:eastAsia="zh-CN"/>
              </w:rPr>
            </w:pPr>
          </w:p>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2520" w:type="dxa"/>
            <w:gridSpan w:val="9"/>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皮肤: 正常□  异常□</w:t>
            </w:r>
          </w:p>
        </w:tc>
        <w:tc>
          <w:tcPr>
            <w:tcW w:w="4040" w:type="dxa"/>
            <w:gridSpan w:val="10"/>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面部： 正常□  异常□</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2520" w:type="dxa"/>
            <w:gridSpan w:val="9"/>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颈部：正常□  异常□</w:t>
            </w:r>
          </w:p>
        </w:tc>
        <w:tc>
          <w:tcPr>
            <w:tcW w:w="4040" w:type="dxa"/>
            <w:gridSpan w:val="10"/>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脊柱： 正常□  异常□</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2520" w:type="dxa"/>
            <w:gridSpan w:val="9"/>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四肢：正常□  异常□</w:t>
            </w:r>
          </w:p>
        </w:tc>
        <w:tc>
          <w:tcPr>
            <w:tcW w:w="4040" w:type="dxa"/>
            <w:gridSpan w:val="10"/>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关节： 正常□  异常□</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440" w:type="dxa"/>
            <w:gridSpan w:val="3"/>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外科异常</w:t>
            </w:r>
          </w:p>
        </w:tc>
        <w:tc>
          <w:tcPr>
            <w:tcW w:w="5120" w:type="dxa"/>
            <w:gridSpan w:val="16"/>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47" w:type="dxa"/>
            <w:vMerge w:val="restart"/>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内科</w:t>
            </w:r>
          </w:p>
        </w:tc>
        <w:tc>
          <w:tcPr>
            <w:tcW w:w="1440" w:type="dxa"/>
            <w:gridSpan w:val="3"/>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血压</w:t>
            </w:r>
          </w:p>
        </w:tc>
        <w:tc>
          <w:tcPr>
            <w:tcW w:w="5120" w:type="dxa"/>
            <w:gridSpan w:val="16"/>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收缩压：       kpa</w:t>
            </w:r>
          </w:p>
          <w:p>
            <w:pPr>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舒张压：       kpa</w:t>
            </w:r>
          </w:p>
        </w:tc>
        <w:tc>
          <w:tcPr>
            <w:tcW w:w="1913" w:type="dxa"/>
            <w:vMerge w:val="restart"/>
            <w:noWrap w:val="0"/>
            <w:vAlign w:val="center"/>
          </w:tcPr>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rPr>
              <w:t>医 师 意 见</w:t>
            </w: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440" w:type="dxa"/>
            <w:gridSpan w:val="3"/>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发育情况</w:t>
            </w:r>
          </w:p>
        </w:tc>
        <w:tc>
          <w:tcPr>
            <w:tcW w:w="5120" w:type="dxa"/>
            <w:gridSpan w:val="16"/>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良好□  差□</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440" w:type="dxa"/>
            <w:gridSpan w:val="3"/>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神经系统</w:t>
            </w:r>
          </w:p>
        </w:tc>
        <w:tc>
          <w:tcPr>
            <w:tcW w:w="5120" w:type="dxa"/>
            <w:gridSpan w:val="16"/>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正常□  异常□</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440" w:type="dxa"/>
            <w:gridSpan w:val="3"/>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呼吸系统</w:t>
            </w:r>
          </w:p>
        </w:tc>
        <w:tc>
          <w:tcPr>
            <w:tcW w:w="5120" w:type="dxa"/>
            <w:gridSpan w:val="16"/>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正常□  异常□　</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440" w:type="dxa"/>
            <w:gridSpan w:val="3"/>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心脏及血管</w:t>
            </w:r>
          </w:p>
        </w:tc>
        <w:tc>
          <w:tcPr>
            <w:tcW w:w="5120" w:type="dxa"/>
            <w:gridSpan w:val="16"/>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正常□  异常□　</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440" w:type="dxa"/>
            <w:gridSpan w:val="3"/>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肝</w:t>
            </w:r>
          </w:p>
        </w:tc>
        <w:tc>
          <w:tcPr>
            <w:tcW w:w="5120" w:type="dxa"/>
            <w:gridSpan w:val="16"/>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正常□  异常□　</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440" w:type="dxa"/>
            <w:gridSpan w:val="3"/>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脾</w:t>
            </w:r>
          </w:p>
        </w:tc>
        <w:tc>
          <w:tcPr>
            <w:tcW w:w="5120" w:type="dxa"/>
            <w:gridSpan w:val="16"/>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正常□  异常□　</w:t>
            </w: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440" w:type="dxa"/>
            <w:gridSpan w:val="3"/>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胸部透视</w:t>
            </w:r>
          </w:p>
        </w:tc>
        <w:tc>
          <w:tcPr>
            <w:tcW w:w="1859" w:type="dxa"/>
            <w:gridSpan w:val="9"/>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正常□  异常□</w:t>
            </w:r>
          </w:p>
        </w:tc>
        <w:tc>
          <w:tcPr>
            <w:tcW w:w="1201" w:type="dxa"/>
            <w:gridSpan w:val="4"/>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胸透异常</w:t>
            </w:r>
          </w:p>
        </w:tc>
        <w:tc>
          <w:tcPr>
            <w:tcW w:w="2060" w:type="dxa"/>
            <w:gridSpan w:val="3"/>
            <w:noWrap w:val="0"/>
            <w:vAlign w:val="center"/>
          </w:tcPr>
          <w:p>
            <w:pPr>
              <w:widowControl/>
              <w:jc w:val="left"/>
              <w:rPr>
                <w:rFonts w:hint="eastAsia" w:ascii="仿宋_GB2312" w:hAnsi="宋体" w:eastAsia="仿宋_GB2312" w:cs="宋体"/>
                <w:color w:val="000000"/>
                <w:kern w:val="0"/>
                <w:szCs w:val="21"/>
                <w:highlight w:val="none"/>
              </w:rPr>
            </w:pP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c>
          <w:tcPr>
            <w:tcW w:w="1440" w:type="dxa"/>
            <w:gridSpan w:val="3"/>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内科异常</w:t>
            </w:r>
          </w:p>
        </w:tc>
        <w:tc>
          <w:tcPr>
            <w:tcW w:w="5120" w:type="dxa"/>
            <w:gridSpan w:val="16"/>
            <w:noWrap w:val="0"/>
            <w:vAlign w:val="center"/>
          </w:tcPr>
          <w:p>
            <w:pPr>
              <w:widowControl/>
              <w:jc w:val="left"/>
              <w:rPr>
                <w:rFonts w:hint="eastAsia" w:ascii="仿宋_GB2312" w:hAnsi="宋体" w:eastAsia="仿宋_GB2312" w:cs="宋体"/>
                <w:color w:val="000000"/>
                <w:kern w:val="0"/>
                <w:szCs w:val="21"/>
                <w:highlight w:val="none"/>
              </w:rPr>
            </w:pPr>
          </w:p>
        </w:tc>
        <w:tc>
          <w:tcPr>
            <w:tcW w:w="1913" w:type="dxa"/>
            <w:vMerge w:val="continue"/>
            <w:noWrap w:val="0"/>
            <w:vAlign w:val="center"/>
          </w:tcPr>
          <w:p>
            <w:pPr>
              <w:widowControl/>
              <w:jc w:val="left"/>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47" w:type="dxa"/>
            <w:vMerge w:val="restart"/>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肝功能</w:t>
            </w:r>
          </w:p>
        </w:tc>
        <w:tc>
          <w:tcPr>
            <w:tcW w:w="6560" w:type="dxa"/>
            <w:gridSpan w:val="19"/>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转氨酶：正常□  异常□</w:t>
            </w:r>
          </w:p>
        </w:tc>
        <w:tc>
          <w:tcPr>
            <w:tcW w:w="1913" w:type="dxa"/>
            <w:vMerge w:val="restart"/>
            <w:noWrap w:val="0"/>
            <w:vAlign w:val="center"/>
          </w:tcPr>
          <w:p>
            <w:pPr>
              <w:widowControl/>
              <w:jc w:val="center"/>
              <w:rPr>
                <w:rFonts w:hint="eastAsia" w:ascii="仿宋_GB2312" w:hAnsi="宋体" w:eastAsia="仿宋_GB2312" w:cs="宋体"/>
                <w:color w:val="000000"/>
                <w:kern w:val="0"/>
                <w:szCs w:val="21"/>
                <w:highlight w:val="none"/>
              </w:rPr>
            </w:pPr>
          </w:p>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rPr>
              <w:t>医 师 意 见</w:t>
            </w:r>
          </w:p>
          <w:p>
            <w:pPr>
              <w:pStyle w:val="2"/>
              <w:rPr>
                <w:rFonts w:hint="eastAsia"/>
                <w:highlight w:val="none"/>
                <w:lang w:eastAsia="zh-CN"/>
              </w:rPr>
            </w:pPr>
          </w:p>
          <w:p>
            <w:pPr>
              <w:pStyle w:val="2"/>
              <w:rPr>
                <w:rFonts w:hint="eastAsia"/>
                <w:highlight w:val="none"/>
                <w:lang w:eastAsia="zh-CN"/>
              </w:rPr>
            </w:pPr>
          </w:p>
          <w:p>
            <w:pPr>
              <w:widowControl/>
              <w:ind w:firstLine="525" w:firstLineChars="250"/>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签字</w:t>
            </w:r>
          </w:p>
          <w:p>
            <w:pPr>
              <w:widowControl/>
              <w:ind w:firstLine="525" w:firstLineChars="250"/>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247" w:type="dxa"/>
            <w:vMerge w:val="continue"/>
            <w:noWrap w:val="0"/>
            <w:vAlign w:val="center"/>
          </w:tcPr>
          <w:p>
            <w:pPr>
              <w:widowControl/>
              <w:jc w:val="center"/>
              <w:rPr>
                <w:rFonts w:hint="eastAsia" w:ascii="仿宋_GB2312" w:hAnsi="宋体" w:eastAsia="仿宋_GB2312" w:cs="宋体"/>
                <w:color w:val="000000"/>
                <w:kern w:val="0"/>
                <w:szCs w:val="21"/>
                <w:highlight w:val="none"/>
              </w:rPr>
            </w:pPr>
          </w:p>
        </w:tc>
        <w:tc>
          <w:tcPr>
            <w:tcW w:w="6560" w:type="dxa"/>
            <w:gridSpan w:val="19"/>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肝功能异常：</w:t>
            </w:r>
          </w:p>
        </w:tc>
        <w:tc>
          <w:tcPr>
            <w:tcW w:w="1913" w:type="dxa"/>
            <w:vMerge w:val="continue"/>
            <w:noWrap w:val="0"/>
            <w:vAlign w:val="center"/>
          </w:tcPr>
          <w:p>
            <w:pPr>
              <w:widowControl/>
              <w:jc w:val="center"/>
              <w:rPr>
                <w:rFonts w:hint="eastAsia" w:ascii="仿宋_GB2312" w:hAnsi="宋体" w:eastAsia="仿宋_GB2312" w:cs="宋体"/>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961" w:type="dxa"/>
            <w:gridSpan w:val="2"/>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体检结论</w:t>
            </w:r>
          </w:p>
        </w:tc>
        <w:tc>
          <w:tcPr>
            <w:tcW w:w="7759" w:type="dxa"/>
            <w:gridSpan w:val="19"/>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961" w:type="dxa"/>
            <w:gridSpan w:val="2"/>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体检医院意见</w:t>
            </w:r>
          </w:p>
        </w:tc>
        <w:tc>
          <w:tcPr>
            <w:tcW w:w="7759" w:type="dxa"/>
            <w:gridSpan w:val="19"/>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961" w:type="dxa"/>
            <w:gridSpan w:val="2"/>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复审意见</w:t>
            </w:r>
          </w:p>
        </w:tc>
        <w:tc>
          <w:tcPr>
            <w:tcW w:w="7759" w:type="dxa"/>
            <w:gridSpan w:val="19"/>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961" w:type="dxa"/>
            <w:gridSpan w:val="2"/>
            <w:noWrap w:val="0"/>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备注</w:t>
            </w:r>
          </w:p>
        </w:tc>
        <w:tc>
          <w:tcPr>
            <w:tcW w:w="7759" w:type="dxa"/>
            <w:gridSpan w:val="19"/>
            <w:noWrap w:val="0"/>
            <w:vAlign w:val="center"/>
          </w:tcPr>
          <w:p>
            <w:pPr>
              <w:widowControl/>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　</w:t>
            </w:r>
          </w:p>
        </w:tc>
      </w:tr>
    </w:tbl>
    <w:p>
      <w:pPr>
        <w:ind w:firstLine="420"/>
        <w:rPr>
          <w:rFonts w:hint="eastAsia" w:ascii="仿宋_GB2312" w:eastAsia="仿宋_GB2312"/>
          <w:color w:val="000000"/>
          <w:szCs w:val="21"/>
          <w:highlight w:val="none"/>
        </w:rPr>
      </w:pPr>
    </w:p>
    <w:p>
      <w:pPr>
        <w:ind w:left="1050" w:leftChars="200" w:hanging="630" w:hangingChars="300"/>
        <w:rPr>
          <w:rFonts w:hint="eastAsia" w:ascii="仿宋_GB2312" w:eastAsia="仿宋_GB2312"/>
          <w:color w:val="000000"/>
          <w:szCs w:val="21"/>
          <w:highlight w:val="none"/>
        </w:rPr>
      </w:pPr>
      <w:r>
        <w:rPr>
          <w:rFonts w:hint="eastAsia" w:ascii="仿宋_GB2312" w:eastAsia="仿宋_GB2312"/>
          <w:color w:val="000000"/>
          <w:szCs w:val="21"/>
          <w:highlight w:val="none"/>
        </w:rPr>
        <w:t>注：1.“既往病史”一栏考生必须如实填写。如发现有隐瞒严重疾病，不符合体检标准的，即使已录取入学，也必须取消入学资格</w:t>
      </w:r>
    </w:p>
    <w:p>
      <w:pPr>
        <w:ind w:left="1050" w:leftChars="200" w:hanging="630" w:hangingChars="300"/>
        <w:rPr>
          <w:rFonts w:hint="eastAsia" w:ascii="仿宋_GB2312" w:eastAsia="仿宋_GB2312"/>
          <w:color w:val="000000"/>
          <w:szCs w:val="21"/>
          <w:highlight w:val="none"/>
        </w:rPr>
      </w:pPr>
      <w:r>
        <w:rPr>
          <w:rFonts w:hint="eastAsia" w:ascii="仿宋_GB2312" w:eastAsia="仿宋_GB2312"/>
          <w:color w:val="000000"/>
          <w:szCs w:val="21"/>
          <w:highlight w:val="none"/>
        </w:rPr>
        <w:t xml:space="preserve">    2.体检医师应在检查项目结果的正常或异常等后的空格打“√”。</w:t>
      </w:r>
    </w:p>
    <w:p>
      <w:pPr>
        <w:ind w:left="1050" w:leftChars="400" w:hanging="210" w:hangingChars="100"/>
        <w:rPr>
          <w:rFonts w:hint="eastAsia" w:ascii="仿宋_GB2312" w:eastAsia="仿宋_GB2312"/>
          <w:color w:val="000000"/>
          <w:szCs w:val="21"/>
          <w:highlight w:val="none"/>
        </w:rPr>
      </w:pPr>
      <w:r>
        <w:rPr>
          <w:rFonts w:hint="eastAsia" w:ascii="仿宋_GB2312" w:eastAsia="仿宋_GB2312"/>
          <w:color w:val="000000"/>
          <w:szCs w:val="21"/>
          <w:highlight w:val="none"/>
        </w:rPr>
        <w:t>3.体检标准按《普通高等学校招生体检指导意见》及教育部、卫生部有关文件要求执行。</w:t>
      </w:r>
    </w:p>
    <w:p>
      <w:pPr>
        <w:rPr>
          <w:rFonts w:hint="eastAsia" w:ascii="仿宋_GB2312" w:eastAsia="仿宋_GB2312"/>
          <w:color w:val="000000"/>
          <w:szCs w:val="21"/>
          <w:highlight w:val="none"/>
        </w:rPr>
      </w:pPr>
    </w:p>
    <w:p>
      <w:pPr>
        <w:tabs>
          <w:tab w:val="left" w:pos="3056"/>
          <w:tab w:val="center" w:pos="4908"/>
        </w:tabs>
        <w:jc w:val="left"/>
        <w:rPr>
          <w:color w:val="000000"/>
          <w:highlight w:val="none"/>
        </w:rPr>
      </w:pPr>
      <w:r>
        <w:rPr>
          <w:rFonts w:hint="eastAsia" w:ascii="仿宋_GB2312" w:eastAsia="仿宋_GB2312"/>
          <w:color w:val="000000"/>
          <w:szCs w:val="21"/>
          <w:highlight w:val="none"/>
        </w:rPr>
        <w:tab/>
      </w:r>
      <w:r>
        <w:rPr>
          <w:rFonts w:hint="eastAsia" w:ascii="仿宋_GB2312" w:eastAsia="仿宋_GB2312"/>
          <w:color w:val="000000"/>
          <w:szCs w:val="21"/>
          <w:highlight w:val="none"/>
        </w:rPr>
        <w:t xml:space="preserve">                 </w:t>
      </w:r>
      <w:r>
        <w:rPr>
          <w:rFonts w:hint="eastAsia" w:ascii="仿宋_GB2312" w:eastAsia="仿宋_GB2312"/>
          <w:color w:val="000000"/>
          <w:szCs w:val="21"/>
          <w:highlight w:val="none"/>
        </w:rPr>
        <w:tab/>
      </w:r>
      <w:r>
        <w:rPr>
          <w:rFonts w:hint="eastAsia" w:ascii="仿宋_GB2312" w:eastAsia="仿宋_GB2312"/>
          <w:color w:val="000000"/>
          <w:szCs w:val="21"/>
          <w:highlight w:val="none"/>
        </w:rPr>
        <w:t>体检日期：二О    年   月   日</w:t>
      </w:r>
    </w:p>
    <w:p>
      <w:pPr>
        <w:pStyle w:val="3"/>
        <w:keepNext w:val="0"/>
        <w:keepLines w:val="0"/>
        <w:pageBreakBefore w:val="0"/>
        <w:kinsoku/>
        <w:wordWrap/>
        <w:overflowPunct/>
        <w:topLinePunct w:val="0"/>
        <w:autoSpaceDE/>
        <w:autoSpaceDN/>
        <w:bidi w:val="0"/>
        <w:spacing w:line="560" w:lineRule="exact"/>
        <w:ind w:firstLine="640"/>
        <w:jc w:val="center"/>
        <w:textAlignment w:val="auto"/>
        <w:rPr>
          <w:rFonts w:hint="default" w:ascii="仿宋_GB2312" w:hAnsi="仿宋_GB2312" w:eastAsia="仿宋_GB2312" w:cs="仿宋_GB2312"/>
          <w:color w:val="000000"/>
          <w:sz w:val="32"/>
          <w:szCs w:val="32"/>
          <w:highlight w:val="none"/>
          <w:lang w:val="en-US" w:eastAsia="zh-CN"/>
        </w:rPr>
      </w:pPr>
    </w:p>
    <w:p>
      <w:pPr>
        <w:pStyle w:val="3"/>
        <w:keepNext w:val="0"/>
        <w:keepLines w:val="0"/>
        <w:pageBreakBefore w:val="0"/>
        <w:kinsoku/>
        <w:wordWrap/>
        <w:overflowPunct/>
        <w:topLinePunct w:val="0"/>
        <w:autoSpaceDE/>
        <w:autoSpaceDN/>
        <w:bidi w:val="0"/>
        <w:spacing w:line="560" w:lineRule="exact"/>
        <w:ind w:firstLine="640"/>
        <w:jc w:val="center"/>
        <w:textAlignment w:val="auto"/>
        <w:rPr>
          <w:rFonts w:hint="default" w:ascii="仿宋_GB2312" w:hAnsi="仿宋_GB2312" w:eastAsia="仿宋_GB2312" w:cs="仿宋_GB2312"/>
          <w:color w:val="000000"/>
          <w:sz w:val="32"/>
          <w:szCs w:val="32"/>
          <w:highlight w:val="none"/>
          <w:lang w:val="en-US" w:eastAsia="zh-CN"/>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rPr>
          <w:highlight w:val="none"/>
        </w:rPr>
      </w:pPr>
    </w:p>
    <w:p>
      <w:pPr>
        <w:pStyle w:val="2"/>
        <w:rPr>
          <w:rFonts w:hint="eastAsia"/>
          <w:highlight w:val="none"/>
          <w:lang w:val="en-US" w:eastAsia="zh-CN"/>
        </w:rPr>
      </w:pPr>
      <w:r>
        <w:rPr>
          <w:rFonts w:hint="eastAsia"/>
          <w:highlight w:val="none"/>
          <w:lang w:eastAsia="zh-CN"/>
        </w:rPr>
        <w:t>附件</w:t>
      </w:r>
      <w:r>
        <w:rPr>
          <w:rFonts w:hint="eastAsia"/>
          <w:highlight w:val="none"/>
          <w:lang w:val="en-US" w:eastAsia="zh-CN"/>
        </w:rPr>
        <w:t>2</w:t>
      </w:r>
    </w:p>
    <w:p>
      <w:pPr>
        <w:numPr>
          <w:ilvl w:val="0"/>
          <w:numId w:val="0"/>
        </w:numPr>
        <w:spacing w:line="500" w:lineRule="exact"/>
        <w:ind w:left="2235" w:leftChars="912" w:hanging="320" w:hangingChars="100"/>
        <w:rPr>
          <w:rFonts w:hint="default"/>
          <w:highlight w:val="none"/>
          <w:lang w:val="en-US" w:eastAsia="zh-CN"/>
        </w:rPr>
      </w:pPr>
      <w:r>
        <w:rPr>
          <w:rFonts w:hint="default" w:ascii="Times New Roman" w:hAnsi="Times New Roman" w:eastAsia="仿宋_GB2312" w:cs="Times New Roman"/>
          <w:kern w:val="0"/>
          <w:sz w:val="32"/>
          <w:szCs w:val="32"/>
          <w:highlight w:val="none"/>
          <w:lang w:val="en-US" w:eastAsia="zh-CN"/>
        </w:rPr>
        <w:t>《</w:t>
      </w:r>
      <w:r>
        <w:rPr>
          <w:rFonts w:hint="eastAsia" w:eastAsia="仿宋_GB2312" w:cs="Times New Roman"/>
          <w:kern w:val="0"/>
          <w:sz w:val="32"/>
          <w:szCs w:val="32"/>
          <w:highlight w:val="none"/>
          <w:lang w:val="en-US" w:eastAsia="zh-CN"/>
        </w:rPr>
        <w:t>综合考试</w:t>
      </w:r>
      <w:r>
        <w:rPr>
          <w:rFonts w:hint="default" w:ascii="Times New Roman" w:hAnsi="Times New Roman" w:eastAsia="仿宋_GB2312" w:cs="Times New Roman"/>
          <w:kern w:val="0"/>
          <w:sz w:val="32"/>
          <w:szCs w:val="32"/>
          <w:highlight w:val="none"/>
          <w:lang w:val="en-US" w:eastAsia="zh-CN"/>
        </w:rPr>
        <w:t>》考试</w:t>
      </w:r>
      <w:r>
        <w:rPr>
          <w:rFonts w:hint="eastAsia" w:eastAsia="仿宋_GB2312" w:cs="Times New Roman"/>
          <w:kern w:val="0"/>
          <w:sz w:val="32"/>
          <w:szCs w:val="32"/>
          <w:highlight w:val="none"/>
          <w:lang w:val="en-US" w:eastAsia="zh-CN"/>
        </w:rPr>
        <w:t>科目及参考书</w:t>
      </w:r>
    </w:p>
    <w:tbl>
      <w:tblPr>
        <w:tblStyle w:val="6"/>
        <w:tblpPr w:leftFromText="180" w:rightFromText="180" w:vertAnchor="text" w:horzAnchor="page" w:tblpX="1267" w:tblpY="304"/>
        <w:tblOverlap w:val="never"/>
        <w:tblW w:w="94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0"/>
        <w:gridCol w:w="1250"/>
        <w:gridCol w:w="1470"/>
        <w:gridCol w:w="5455"/>
        <w:gridCol w:w="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专业名称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综合考查课</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参考书</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汉语言文学（师范）</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cs="宋体"/>
                <w:i w:val="0"/>
                <w:iCs w:val="0"/>
                <w:color w:val="000000"/>
                <w:sz w:val="20"/>
                <w:szCs w:val="20"/>
                <w:highlight w:val="none"/>
                <w:u w:val="none"/>
                <w:lang w:val="en-US" w:eastAsia="zh-CN"/>
              </w:rPr>
              <w:t>中国古代文学与写作</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Times New Roman" w:hAnsi="Times New Roman" w:eastAsia="宋体" w:cs="Times New Roman"/>
                <w:i w:val="0"/>
                <w:iCs w:val="0"/>
                <w:color w:val="000000"/>
                <w:sz w:val="20"/>
                <w:szCs w:val="20"/>
                <w:highlight w:val="none"/>
                <w:u w:val="none"/>
                <w:lang w:val="en-US" w:eastAsia="zh-CN"/>
              </w:rPr>
              <w:t>1.《中国文学史》（第三版）（第1-2卷），袁行霈主编，高等教育出版社，2014年版。</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学前教育</w:t>
            </w:r>
            <w:r>
              <w:rPr>
                <w:rStyle w:val="9"/>
                <w:rFonts w:eastAsia="宋体"/>
                <w:highlight w:val="none"/>
                <w:lang w:val="en-US" w:eastAsia="zh-CN" w:bidi="ar"/>
              </w:rPr>
              <w:t xml:space="preserve"> </w:t>
            </w:r>
            <w:r>
              <w:rPr>
                <w:rStyle w:val="10"/>
                <w:highlight w:val="none"/>
                <w:lang w:val="en-US" w:eastAsia="zh-CN" w:bidi="ar"/>
              </w:rPr>
              <w:t>（师范）</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0"/>
                <w:szCs w:val="20"/>
                <w:highlight w:val="none"/>
                <w:u w:val="none"/>
                <w:lang w:eastAsia="zh-CN"/>
              </w:rPr>
            </w:pPr>
            <w:r>
              <w:rPr>
                <w:rFonts w:hint="eastAsia" w:cs="Times New Roman"/>
                <w:i w:val="0"/>
                <w:iCs w:val="0"/>
                <w:color w:val="000000"/>
                <w:sz w:val="20"/>
                <w:szCs w:val="20"/>
                <w:highlight w:val="none"/>
                <w:u w:val="none"/>
                <w:lang w:eastAsia="zh-CN"/>
              </w:rPr>
              <w:t>教育基础知识</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highlight w:val="none"/>
                <w:u w:val="none"/>
                <w:lang w:val="zh-CN"/>
              </w:rPr>
            </w:pPr>
            <w:r>
              <w:rPr>
                <w:rFonts w:hint="default" w:ascii="Times New Roman" w:hAnsi="Times New Roman" w:eastAsia="宋体" w:cs="Times New Roman"/>
                <w:i w:val="0"/>
                <w:iCs w:val="0"/>
                <w:color w:val="000000"/>
                <w:sz w:val="20"/>
                <w:szCs w:val="20"/>
                <w:highlight w:val="none"/>
                <w:u w:val="none"/>
                <w:lang w:val="zh-CN"/>
              </w:rPr>
              <w:t>1. 柳海民主编.《现代教育原理》.人民教育出版社，2006年</w:t>
            </w:r>
            <w:r>
              <w:rPr>
                <w:rFonts w:hint="eastAsia" w:cs="Times New Roman"/>
                <w:i w:val="0"/>
                <w:iCs w:val="0"/>
                <w:color w:val="000000"/>
                <w:sz w:val="20"/>
                <w:szCs w:val="20"/>
                <w:highlight w:val="none"/>
                <w:u w:val="none"/>
                <w:lang w:val="zh-CN"/>
              </w:rPr>
              <w:t>。</w:t>
            </w:r>
          </w:p>
          <w:p>
            <w:pPr>
              <w:jc w:val="left"/>
              <w:rPr>
                <w:rFonts w:hint="default" w:ascii="Times New Roman" w:hAnsi="Times New Roman" w:eastAsia="宋体" w:cs="Times New Roman"/>
                <w:i w:val="0"/>
                <w:iCs w:val="0"/>
                <w:color w:val="000000"/>
                <w:sz w:val="20"/>
                <w:szCs w:val="20"/>
                <w:highlight w:val="none"/>
                <w:u w:val="none"/>
                <w:lang w:val="zh-CN"/>
              </w:rPr>
            </w:pPr>
            <w:r>
              <w:rPr>
                <w:rFonts w:hint="default" w:ascii="Times New Roman" w:hAnsi="Times New Roman" w:eastAsia="宋体" w:cs="Times New Roman"/>
                <w:i w:val="0"/>
                <w:iCs w:val="0"/>
                <w:color w:val="000000"/>
                <w:sz w:val="20"/>
                <w:szCs w:val="20"/>
                <w:highlight w:val="none"/>
                <w:u w:val="none"/>
                <w:lang w:val="zh-CN"/>
              </w:rPr>
              <w:t>2. 全国十二所重点师范大学联合编写.《教育学基础》（第三版）.教育科学出版社，20</w:t>
            </w:r>
            <w:r>
              <w:rPr>
                <w:rFonts w:hint="default" w:ascii="Times New Roman" w:hAnsi="Times New Roman" w:eastAsia="宋体" w:cs="Times New Roman"/>
                <w:i w:val="0"/>
                <w:iCs w:val="0"/>
                <w:color w:val="000000"/>
                <w:sz w:val="20"/>
                <w:szCs w:val="20"/>
                <w:highlight w:val="none"/>
                <w:u w:val="none"/>
              </w:rPr>
              <w:t>14</w:t>
            </w:r>
            <w:r>
              <w:rPr>
                <w:rFonts w:hint="default" w:ascii="Times New Roman" w:hAnsi="Times New Roman" w:eastAsia="宋体" w:cs="Times New Roman"/>
                <w:i w:val="0"/>
                <w:iCs w:val="0"/>
                <w:color w:val="000000"/>
                <w:sz w:val="20"/>
                <w:szCs w:val="20"/>
                <w:highlight w:val="none"/>
                <w:u w:val="none"/>
                <w:lang w:val="zh-CN"/>
              </w:rPr>
              <w:t>年</w:t>
            </w:r>
            <w:r>
              <w:rPr>
                <w:rFonts w:hint="eastAsia" w:cs="Times New Roman"/>
                <w:i w:val="0"/>
                <w:iCs w:val="0"/>
                <w:color w:val="000000"/>
                <w:sz w:val="20"/>
                <w:szCs w:val="20"/>
                <w:highlight w:val="none"/>
                <w:u w:val="none"/>
                <w:lang w:val="zh-CN"/>
              </w:rPr>
              <w:t>。</w:t>
            </w:r>
          </w:p>
          <w:p>
            <w:pPr>
              <w:jc w:val="left"/>
              <w:rPr>
                <w:rFonts w:hint="default" w:ascii="Times New Roman" w:hAnsi="Times New Roman" w:eastAsia="宋体" w:cs="Times New Roman"/>
                <w:i w:val="0"/>
                <w:iCs w:val="0"/>
                <w:color w:val="000000"/>
                <w:sz w:val="20"/>
                <w:szCs w:val="20"/>
                <w:highlight w:val="none"/>
                <w:u w:val="none"/>
                <w:lang w:val="en-US" w:eastAsia="zh-CN"/>
              </w:rPr>
            </w:pPr>
            <w:r>
              <w:rPr>
                <w:rFonts w:hint="eastAsia" w:cs="Times New Roman"/>
                <w:i w:val="0"/>
                <w:iCs w:val="0"/>
                <w:color w:val="000000"/>
                <w:sz w:val="20"/>
                <w:szCs w:val="20"/>
                <w:highlight w:val="none"/>
                <w:u w:val="none"/>
                <w:lang w:val="en-US" w:eastAsia="zh-CN"/>
              </w:rPr>
              <w:t>3. 《心理学》（第五版或第六版），叶奕乾，祝蓓里，谭和平主编，华东师范大学出版社，2016年版或2021年版。</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不招色盲色弱。</w:t>
            </w:r>
          </w:p>
        </w:tc>
      </w:tr>
    </w:tbl>
    <w:p>
      <w:pPr>
        <w:rPr>
          <w:rFonts w:hint="eastAsia"/>
          <w:highlight w:val="none"/>
          <w:lang w:val="en-US" w:eastAsia="zh-CN"/>
        </w:rPr>
      </w:pPr>
    </w:p>
    <w:p>
      <w:pPr>
        <w:rPr>
          <w:rFonts w:hint="default"/>
          <w:highlight w:val="none"/>
          <w:lang w:val="en-US" w:eastAsia="zh-CN"/>
        </w:rPr>
      </w:pP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3DB7B2"/>
    <w:multiLevelType w:val="singleLevel"/>
    <w:tmpl w:val="253DB7B2"/>
    <w:lvl w:ilvl="0" w:tentative="0">
      <w:start w:val="5"/>
      <w:numFmt w:val="chineseCounting"/>
      <w:suff w:val="nothing"/>
      <w:lvlText w:val="%1、"/>
      <w:lvlJc w:val="left"/>
      <w:rPr>
        <w:rFonts w:hint="eastAsia"/>
      </w:rPr>
    </w:lvl>
  </w:abstractNum>
  <w:abstractNum w:abstractNumId="1">
    <w:nsid w:val="31677624"/>
    <w:multiLevelType w:val="singleLevel"/>
    <w:tmpl w:val="31677624"/>
    <w:lvl w:ilvl="0" w:tentative="0">
      <w:start w:val="7"/>
      <w:numFmt w:val="chineseCounting"/>
      <w:suff w:val="nothing"/>
      <w:lvlText w:val="%1、"/>
      <w:lvlJc w:val="left"/>
      <w:rPr>
        <w:rFonts w:hint="eastAsia"/>
      </w:rPr>
    </w:lvl>
  </w:abstractNum>
  <w:abstractNum w:abstractNumId="2">
    <w:nsid w:val="3E744016"/>
    <w:multiLevelType w:val="singleLevel"/>
    <w:tmpl w:val="3E744016"/>
    <w:lvl w:ilvl="0" w:tentative="0">
      <w:start w:val="1"/>
      <w:numFmt w:val="chineseCounting"/>
      <w:suff w:val="nothing"/>
      <w:lvlText w:val="（%1）"/>
      <w:lvlJc w:val="left"/>
      <w:rPr>
        <w:rFonts w:hint="eastAsia"/>
        <w:b w:val="0"/>
        <w:bCs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MmY3OTliMTgyMDcwZTA4M2E3NTcyNWE0OTdiZDYifQ=="/>
    <w:docVar w:name="KSO_WPS_MARK_KEY" w:val="13989a72-a532-4f9b-bd82-8481054c0252"/>
  </w:docVars>
  <w:rsids>
    <w:rsidRoot w:val="28747F4D"/>
    <w:rsid w:val="00F66F31"/>
    <w:rsid w:val="020B6CA9"/>
    <w:rsid w:val="03F5606C"/>
    <w:rsid w:val="07DA64F4"/>
    <w:rsid w:val="09071F03"/>
    <w:rsid w:val="0AD02B1E"/>
    <w:rsid w:val="0B5A406D"/>
    <w:rsid w:val="0BA269EE"/>
    <w:rsid w:val="0D58425C"/>
    <w:rsid w:val="0F892673"/>
    <w:rsid w:val="0FC919CD"/>
    <w:rsid w:val="11307256"/>
    <w:rsid w:val="135B5769"/>
    <w:rsid w:val="15664D87"/>
    <w:rsid w:val="15FB7840"/>
    <w:rsid w:val="16587DB5"/>
    <w:rsid w:val="1EEA4ECB"/>
    <w:rsid w:val="1EF17177"/>
    <w:rsid w:val="1F8A1FFD"/>
    <w:rsid w:val="20971013"/>
    <w:rsid w:val="26FA6AE5"/>
    <w:rsid w:val="28747F4D"/>
    <w:rsid w:val="29056012"/>
    <w:rsid w:val="29A742FB"/>
    <w:rsid w:val="2B2853EF"/>
    <w:rsid w:val="302E5624"/>
    <w:rsid w:val="33ED7EA1"/>
    <w:rsid w:val="36232255"/>
    <w:rsid w:val="3C926F85"/>
    <w:rsid w:val="3CD62EDF"/>
    <w:rsid w:val="3F417DFC"/>
    <w:rsid w:val="424D7533"/>
    <w:rsid w:val="46156823"/>
    <w:rsid w:val="4672762F"/>
    <w:rsid w:val="46744858"/>
    <w:rsid w:val="468730D4"/>
    <w:rsid w:val="4C254997"/>
    <w:rsid w:val="4C34353F"/>
    <w:rsid w:val="4E572491"/>
    <w:rsid w:val="4F10078B"/>
    <w:rsid w:val="51A132B5"/>
    <w:rsid w:val="55565188"/>
    <w:rsid w:val="579655A5"/>
    <w:rsid w:val="59932CF4"/>
    <w:rsid w:val="5A47702B"/>
    <w:rsid w:val="5A8F4B86"/>
    <w:rsid w:val="5CF2781C"/>
    <w:rsid w:val="5E974680"/>
    <w:rsid w:val="60F31CBA"/>
    <w:rsid w:val="61942060"/>
    <w:rsid w:val="65127C80"/>
    <w:rsid w:val="65BA072F"/>
    <w:rsid w:val="66E07BC1"/>
    <w:rsid w:val="68E30BF4"/>
    <w:rsid w:val="699C5670"/>
    <w:rsid w:val="6F6E58C3"/>
    <w:rsid w:val="714A3D3C"/>
    <w:rsid w:val="74725575"/>
    <w:rsid w:val="788B039C"/>
    <w:rsid w:val="7A3902E6"/>
    <w:rsid w:val="7B7B7E20"/>
    <w:rsid w:val="7DD5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480" w:firstLineChars="200"/>
    </w:pPr>
    <w:rPr>
      <w:rFonts w:ascii="Calibri" w:hAnsi="Calibri" w:eastAsia="宋体" w:cs="Times New Roman"/>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11"/>
    <w:basedOn w:val="7"/>
    <w:qFormat/>
    <w:uiPriority w:val="0"/>
    <w:rPr>
      <w:rFonts w:hint="default" w:ascii="Times New Roman" w:hAnsi="Times New Roman" w:cs="Times New Roman"/>
      <w:color w:val="000000"/>
      <w:sz w:val="20"/>
      <w:szCs w:val="20"/>
      <w:u w:val="none"/>
    </w:rPr>
  </w:style>
  <w:style w:type="character" w:customStyle="1" w:styleId="10">
    <w:name w:val="font21"/>
    <w:basedOn w:val="7"/>
    <w:qFormat/>
    <w:uiPriority w:val="0"/>
    <w:rPr>
      <w:rFonts w:hint="eastAsia" w:ascii="宋体" w:hAnsi="宋体" w:eastAsia="宋体" w:cs="宋体"/>
      <w:color w:val="000000"/>
      <w:sz w:val="20"/>
      <w:szCs w:val="20"/>
      <w:u w:val="none"/>
    </w:rPr>
  </w:style>
  <w:style w:type="character" w:customStyle="1" w:styleId="11">
    <w:name w:val="font31"/>
    <w:basedOn w:val="7"/>
    <w:qFormat/>
    <w:uiPriority w:val="0"/>
    <w:rPr>
      <w:rFonts w:hint="eastAsia" w:ascii="宋体" w:hAnsi="宋体" w:eastAsia="宋体" w:cs="宋体"/>
      <w:b/>
      <w:bCs/>
      <w:color w:val="000000"/>
      <w:sz w:val="22"/>
      <w:szCs w:val="22"/>
      <w:u w:val="none"/>
    </w:rPr>
  </w:style>
  <w:style w:type="character" w:customStyle="1" w:styleId="12">
    <w:name w:val="font51"/>
    <w:basedOn w:val="7"/>
    <w:qFormat/>
    <w:uiPriority w:val="0"/>
    <w:rPr>
      <w:rFonts w:hint="eastAsia" w:ascii="宋体" w:hAnsi="宋体" w:eastAsia="宋体" w:cs="宋体"/>
      <w:color w:val="000000"/>
      <w:sz w:val="20"/>
      <w:szCs w:val="20"/>
      <w:u w:val="none"/>
    </w:rPr>
  </w:style>
  <w:style w:type="character" w:customStyle="1" w:styleId="13">
    <w:name w:val="font4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3457</Words>
  <Characters>3722</Characters>
  <Lines>0</Lines>
  <Paragraphs>0</Paragraphs>
  <TotalTime>3</TotalTime>
  <ScaleCrop>false</ScaleCrop>
  <LinksUpToDate>false</LinksUpToDate>
  <CharactersWithSpaces>4156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2022-01-31T01:59:00Z</dcterms:created>
  <dc:creator>Administrator</dc:creator>
  <cp:lastModifiedBy>蚂蚁小姐</cp:lastModifiedBy>
  <cp:lastPrinted>2022-02-23T01:27:00Z</cp:lastPrinted>
  <dcterms:modified xsi:type="dcterms:W3CDTF">2023-02-15T02:05:41Z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5C20E9A8BCAD469DA04FBECEF3E251E2</vt:lpwstr>
  </property>
</Properties>
</file>